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0C12" w:rsidRPr="004D063C" w:rsidRDefault="00AE0C12" w:rsidP="00331D45">
      <w:pPr>
        <w:tabs>
          <w:tab w:val="left" w:pos="5784"/>
        </w:tabs>
        <w:spacing w:line="276" w:lineRule="auto"/>
        <w:ind w:left="5760"/>
        <w:jc w:val="both"/>
        <w:rPr>
          <w:rFonts w:ascii="Times New Roman" w:eastAsia="Century Gothic" w:hAnsi="Times New Roman" w:cs="Times New Roman"/>
          <w:sz w:val="24"/>
          <w:szCs w:val="24"/>
        </w:rPr>
      </w:pPr>
    </w:p>
    <w:p w:rsidR="004A7D29" w:rsidRPr="004D063C" w:rsidRDefault="004A7D29" w:rsidP="00331D45">
      <w:pPr>
        <w:spacing w:line="276" w:lineRule="auto"/>
        <w:ind w:hanging="270"/>
        <w:jc w:val="right"/>
        <w:rPr>
          <w:rFonts w:ascii="Times New Roman" w:hAnsi="Times New Roman" w:cs="Times New Roman"/>
          <w:sz w:val="24"/>
          <w:szCs w:val="24"/>
        </w:rPr>
      </w:pPr>
      <w:r w:rsidRPr="004D063C">
        <w:rPr>
          <w:rFonts w:ascii="Times New Roman" w:hAnsi="Times New Roman" w:cs="Times New Roman"/>
          <w:sz w:val="24"/>
          <w:szCs w:val="24"/>
        </w:rPr>
        <w:t>Nr</w:t>
      </w:r>
      <w:r w:rsidRPr="000239B2">
        <w:rPr>
          <w:rFonts w:ascii="Times New Roman" w:hAnsi="Times New Roman" w:cs="Times New Roman"/>
          <w:sz w:val="24"/>
          <w:szCs w:val="24"/>
        </w:rPr>
        <w:t xml:space="preserve">. înregistrare: </w:t>
      </w:r>
      <w:r w:rsidR="004C5894" w:rsidRPr="000239B2">
        <w:rPr>
          <w:rFonts w:ascii="Times New Roman" w:hAnsi="Times New Roman" w:cs="Times New Roman"/>
          <w:sz w:val="24"/>
          <w:szCs w:val="24"/>
        </w:rPr>
        <w:t>3</w:t>
      </w:r>
      <w:r w:rsidR="00B00EF9" w:rsidRPr="000239B2">
        <w:rPr>
          <w:rFonts w:ascii="Times New Roman" w:hAnsi="Times New Roman" w:cs="Times New Roman"/>
          <w:sz w:val="24"/>
          <w:szCs w:val="24"/>
        </w:rPr>
        <w:t>53</w:t>
      </w:r>
      <w:r w:rsidRPr="000239B2">
        <w:rPr>
          <w:rFonts w:ascii="Times New Roman" w:hAnsi="Times New Roman" w:cs="Times New Roman"/>
          <w:sz w:val="24"/>
          <w:szCs w:val="24"/>
        </w:rPr>
        <w:t xml:space="preserve">/ </w:t>
      </w:r>
      <w:r w:rsidR="00B00EF9" w:rsidRPr="000239B2">
        <w:rPr>
          <w:rFonts w:ascii="Times New Roman" w:hAnsi="Times New Roman" w:cs="Times New Roman"/>
          <w:sz w:val="24"/>
          <w:szCs w:val="24"/>
        </w:rPr>
        <w:t>11</w:t>
      </w:r>
      <w:r w:rsidRPr="000239B2">
        <w:rPr>
          <w:rFonts w:ascii="Times New Roman" w:hAnsi="Times New Roman" w:cs="Times New Roman"/>
          <w:sz w:val="24"/>
          <w:szCs w:val="24"/>
        </w:rPr>
        <w:t>.</w:t>
      </w:r>
      <w:r w:rsidR="004C5894" w:rsidRPr="000239B2">
        <w:rPr>
          <w:rFonts w:ascii="Times New Roman" w:hAnsi="Times New Roman" w:cs="Times New Roman"/>
          <w:sz w:val="24"/>
          <w:szCs w:val="24"/>
        </w:rPr>
        <w:t>0</w:t>
      </w:r>
      <w:r w:rsidR="00B00EF9" w:rsidRPr="000239B2">
        <w:rPr>
          <w:rFonts w:ascii="Times New Roman" w:hAnsi="Times New Roman" w:cs="Times New Roman"/>
          <w:sz w:val="24"/>
          <w:szCs w:val="24"/>
        </w:rPr>
        <w:t>4</w:t>
      </w:r>
      <w:r w:rsidRPr="000239B2">
        <w:rPr>
          <w:rFonts w:ascii="Times New Roman" w:hAnsi="Times New Roman" w:cs="Times New Roman"/>
          <w:sz w:val="24"/>
          <w:szCs w:val="24"/>
        </w:rPr>
        <w:t>.201</w:t>
      </w:r>
      <w:r w:rsidR="004C5894" w:rsidRPr="000239B2">
        <w:rPr>
          <w:rFonts w:ascii="Times New Roman" w:hAnsi="Times New Roman" w:cs="Times New Roman"/>
          <w:sz w:val="24"/>
          <w:szCs w:val="24"/>
        </w:rPr>
        <w:t>8</w:t>
      </w:r>
    </w:p>
    <w:p w:rsidR="004A7D29" w:rsidRPr="004D063C" w:rsidRDefault="004A7D29" w:rsidP="00331D45">
      <w:pPr>
        <w:spacing w:line="276" w:lineRule="auto"/>
        <w:rPr>
          <w:rFonts w:ascii="Times New Roman" w:hAnsi="Times New Roman" w:cs="Times New Roman"/>
          <w:b/>
          <w:sz w:val="24"/>
          <w:szCs w:val="24"/>
        </w:rPr>
      </w:pPr>
    </w:p>
    <w:p w:rsidR="00A31A75" w:rsidRDefault="004A7D29" w:rsidP="00331D45">
      <w:pPr>
        <w:spacing w:line="276" w:lineRule="auto"/>
        <w:rPr>
          <w:rFonts w:ascii="Times New Roman" w:hAnsi="Times New Roman" w:cs="Times New Roman"/>
          <w:b/>
          <w:sz w:val="24"/>
          <w:szCs w:val="24"/>
        </w:rPr>
      </w:pPr>
      <w:r w:rsidRPr="004D063C">
        <w:rPr>
          <w:rFonts w:ascii="Times New Roman" w:hAnsi="Times New Roman" w:cs="Times New Roman"/>
          <w:b/>
          <w:sz w:val="24"/>
          <w:szCs w:val="24"/>
        </w:rPr>
        <w:t xml:space="preserve">Către: </w:t>
      </w:r>
    </w:p>
    <w:p w:rsidR="00B00EF9" w:rsidRDefault="00B00EF9" w:rsidP="00331D45">
      <w:pPr>
        <w:spacing w:line="276" w:lineRule="auto"/>
        <w:rPr>
          <w:rFonts w:ascii="Times New Roman" w:hAnsi="Times New Roman" w:cs="Times New Roman"/>
          <w:b/>
          <w:sz w:val="24"/>
          <w:szCs w:val="24"/>
        </w:rPr>
      </w:pPr>
      <w:r>
        <w:rPr>
          <w:rFonts w:ascii="Times New Roman" w:hAnsi="Times New Roman" w:cs="Times New Roman"/>
          <w:b/>
          <w:sz w:val="24"/>
          <w:szCs w:val="24"/>
        </w:rPr>
        <w:t>Curtea de Conturi a României</w:t>
      </w:r>
    </w:p>
    <w:p w:rsidR="00955B3F" w:rsidRDefault="00955B3F" w:rsidP="00331D45">
      <w:pPr>
        <w:spacing w:line="276" w:lineRule="auto"/>
        <w:rPr>
          <w:rFonts w:ascii="Times New Roman" w:hAnsi="Times New Roman" w:cs="Times New Roman"/>
          <w:b/>
          <w:sz w:val="24"/>
          <w:szCs w:val="24"/>
        </w:rPr>
      </w:pPr>
      <w:r w:rsidRPr="00955B3F">
        <w:rPr>
          <w:rFonts w:ascii="Times New Roman" w:hAnsi="Times New Roman" w:cs="Times New Roman"/>
          <w:sz w:val="24"/>
          <w:szCs w:val="24"/>
        </w:rPr>
        <w:t>Domnule Președinte</w:t>
      </w:r>
      <w:r>
        <w:rPr>
          <w:rFonts w:ascii="Times New Roman" w:hAnsi="Times New Roman" w:cs="Times New Roman"/>
          <w:b/>
          <w:sz w:val="24"/>
          <w:szCs w:val="24"/>
        </w:rPr>
        <w:t xml:space="preserve"> Mihai Busuioc</w:t>
      </w:r>
      <w:r w:rsidRPr="004D063C">
        <w:rPr>
          <w:rFonts w:ascii="Times New Roman" w:hAnsi="Times New Roman" w:cs="Times New Roman"/>
          <w:b/>
          <w:sz w:val="24"/>
          <w:szCs w:val="24"/>
        </w:rPr>
        <w:t xml:space="preserve"> </w:t>
      </w:r>
    </w:p>
    <w:p w:rsidR="00365924" w:rsidRPr="004D063C" w:rsidRDefault="0082425C" w:rsidP="00331D45">
      <w:pPr>
        <w:spacing w:line="276" w:lineRule="auto"/>
        <w:rPr>
          <w:rFonts w:ascii="Times New Roman" w:hAnsi="Times New Roman" w:cs="Times New Roman"/>
          <w:b/>
          <w:sz w:val="24"/>
          <w:szCs w:val="24"/>
        </w:rPr>
      </w:pPr>
      <w:r w:rsidRPr="004D063C">
        <w:rPr>
          <w:rFonts w:ascii="Times New Roman" w:hAnsi="Times New Roman" w:cs="Times New Roman"/>
          <w:b/>
          <w:sz w:val="24"/>
          <w:szCs w:val="24"/>
        </w:rPr>
        <w:t xml:space="preserve">Agenția Națională </w:t>
      </w:r>
      <w:r w:rsidR="00EB6447" w:rsidRPr="004D063C">
        <w:rPr>
          <w:rFonts w:ascii="Times New Roman" w:hAnsi="Times New Roman" w:cs="Times New Roman"/>
          <w:b/>
          <w:sz w:val="24"/>
          <w:szCs w:val="24"/>
        </w:rPr>
        <w:t>pentru Achiziții Publice</w:t>
      </w:r>
    </w:p>
    <w:p w:rsidR="00A31A75" w:rsidRPr="00551EA2" w:rsidRDefault="00A31A75" w:rsidP="00331D45">
      <w:pPr>
        <w:spacing w:line="276" w:lineRule="auto"/>
        <w:rPr>
          <w:rFonts w:ascii="Times New Roman" w:hAnsi="Times New Roman" w:cs="Times New Roman"/>
          <w:b/>
          <w:sz w:val="24"/>
          <w:szCs w:val="24"/>
        </w:rPr>
      </w:pPr>
      <w:r w:rsidRPr="00551EA2">
        <w:rPr>
          <w:rFonts w:ascii="Times New Roman" w:hAnsi="Times New Roman" w:cs="Times New Roman"/>
          <w:sz w:val="24"/>
          <w:szCs w:val="24"/>
        </w:rPr>
        <w:t xml:space="preserve">Domnului </w:t>
      </w:r>
      <w:r w:rsidR="004F140A" w:rsidRPr="00551EA2">
        <w:rPr>
          <w:rFonts w:ascii="Times New Roman" w:hAnsi="Times New Roman" w:cs="Times New Roman"/>
          <w:sz w:val="24"/>
          <w:szCs w:val="24"/>
        </w:rPr>
        <w:t xml:space="preserve">Președinte </w:t>
      </w:r>
      <w:r w:rsidR="004F140A" w:rsidRPr="00551EA2">
        <w:rPr>
          <w:rFonts w:ascii="Times New Roman" w:hAnsi="Times New Roman" w:cs="Times New Roman"/>
          <w:b/>
          <w:sz w:val="24"/>
          <w:szCs w:val="24"/>
        </w:rPr>
        <w:t xml:space="preserve">Bogdan </w:t>
      </w:r>
      <w:r w:rsidRPr="00551EA2">
        <w:rPr>
          <w:rFonts w:ascii="Times New Roman" w:hAnsi="Times New Roman" w:cs="Times New Roman"/>
          <w:b/>
          <w:sz w:val="24"/>
          <w:szCs w:val="24"/>
        </w:rPr>
        <w:t>Pușcaș</w:t>
      </w:r>
    </w:p>
    <w:p w:rsidR="00BD7449" w:rsidRPr="00551EA2" w:rsidRDefault="00BD7449" w:rsidP="00331D45">
      <w:pPr>
        <w:spacing w:line="276" w:lineRule="auto"/>
        <w:rPr>
          <w:rFonts w:ascii="Times New Roman" w:hAnsi="Times New Roman" w:cs="Times New Roman"/>
          <w:b/>
          <w:sz w:val="24"/>
          <w:szCs w:val="24"/>
        </w:rPr>
      </w:pPr>
    </w:p>
    <w:p w:rsidR="004A7D29" w:rsidRPr="00551EA2" w:rsidRDefault="004A7D29" w:rsidP="00331D45">
      <w:pPr>
        <w:spacing w:line="276" w:lineRule="auto"/>
        <w:rPr>
          <w:rFonts w:ascii="Times New Roman" w:hAnsi="Times New Roman" w:cs="Times New Roman"/>
          <w:b/>
          <w:sz w:val="24"/>
          <w:szCs w:val="24"/>
        </w:rPr>
      </w:pPr>
      <w:r w:rsidRPr="00551EA2">
        <w:rPr>
          <w:rFonts w:ascii="Times New Roman" w:hAnsi="Times New Roman" w:cs="Times New Roman"/>
          <w:b/>
          <w:sz w:val="24"/>
          <w:szCs w:val="24"/>
        </w:rPr>
        <w:t xml:space="preserve">Referitor la: </w:t>
      </w:r>
      <w:r w:rsidR="00B00EF9">
        <w:rPr>
          <w:rFonts w:ascii="Times New Roman" w:hAnsi="Times New Roman" w:cs="Times New Roman"/>
          <w:b/>
          <w:sz w:val="24"/>
          <w:szCs w:val="24"/>
        </w:rPr>
        <w:t xml:space="preserve">Notă privind efectele juridice ale prevederilor OUG </w:t>
      </w:r>
      <w:r w:rsidR="0070278C" w:rsidRPr="00551EA2">
        <w:rPr>
          <w:rFonts w:ascii="Times New Roman" w:hAnsi="Times New Roman" w:cs="Times New Roman"/>
          <w:b/>
          <w:sz w:val="24"/>
          <w:szCs w:val="24"/>
        </w:rPr>
        <w:t xml:space="preserve"> 79/2017</w:t>
      </w:r>
      <w:r w:rsidR="00BE14BE">
        <w:rPr>
          <w:rFonts w:ascii="Times New Roman" w:hAnsi="Times New Roman" w:cs="Times New Roman"/>
          <w:b/>
          <w:sz w:val="24"/>
          <w:szCs w:val="24"/>
        </w:rPr>
        <w:t xml:space="preserve">, </w:t>
      </w:r>
      <w:r w:rsidR="00BE14BE" w:rsidRPr="00BE14BE">
        <w:rPr>
          <w:rFonts w:ascii="Times New Roman" w:hAnsi="Times New Roman" w:cs="Times New Roman"/>
          <w:b/>
          <w:sz w:val="24"/>
          <w:szCs w:val="24"/>
        </w:rPr>
        <w:t>HG 846/</w:t>
      </w:r>
      <w:proofErr w:type="gramStart"/>
      <w:r w:rsidR="00BE14BE" w:rsidRPr="00BE14BE">
        <w:rPr>
          <w:rFonts w:ascii="Times New Roman" w:hAnsi="Times New Roman" w:cs="Times New Roman"/>
          <w:b/>
          <w:sz w:val="24"/>
          <w:szCs w:val="24"/>
        </w:rPr>
        <w:t>2017</w:t>
      </w:r>
      <w:r w:rsidR="0070278C" w:rsidRPr="00551EA2">
        <w:rPr>
          <w:rFonts w:ascii="Times New Roman" w:hAnsi="Times New Roman" w:cs="Times New Roman"/>
          <w:b/>
          <w:sz w:val="24"/>
          <w:szCs w:val="24"/>
        </w:rPr>
        <w:t xml:space="preserve">  </w:t>
      </w:r>
      <w:r w:rsidR="00B00EF9">
        <w:rPr>
          <w:rFonts w:ascii="Times New Roman" w:hAnsi="Times New Roman" w:cs="Times New Roman"/>
          <w:b/>
          <w:sz w:val="24"/>
          <w:szCs w:val="24"/>
        </w:rPr>
        <w:t>și</w:t>
      </w:r>
      <w:proofErr w:type="gramEnd"/>
      <w:r w:rsidR="00B00EF9">
        <w:rPr>
          <w:rFonts w:ascii="Times New Roman" w:hAnsi="Times New Roman" w:cs="Times New Roman"/>
          <w:b/>
          <w:sz w:val="24"/>
          <w:szCs w:val="24"/>
        </w:rPr>
        <w:t xml:space="preserve"> OUG 3/2018 asupra contractelor de achiziție publică/ acordurilor-cadru</w:t>
      </w:r>
    </w:p>
    <w:p w:rsidR="002B6937" w:rsidRPr="00551EA2" w:rsidRDefault="002B6937" w:rsidP="00331D45">
      <w:pPr>
        <w:spacing w:line="276" w:lineRule="auto"/>
        <w:jc w:val="both"/>
        <w:rPr>
          <w:rFonts w:ascii="Times New Roman" w:hAnsi="Times New Roman" w:cs="Times New Roman"/>
          <w:sz w:val="24"/>
          <w:szCs w:val="24"/>
        </w:rPr>
      </w:pPr>
    </w:p>
    <w:p w:rsidR="002B6937" w:rsidRPr="00551EA2" w:rsidRDefault="002B6937" w:rsidP="00331D45">
      <w:pPr>
        <w:spacing w:line="276" w:lineRule="auto"/>
        <w:jc w:val="both"/>
        <w:rPr>
          <w:rFonts w:ascii="Times New Roman" w:hAnsi="Times New Roman" w:cs="Times New Roman"/>
          <w:sz w:val="24"/>
          <w:szCs w:val="24"/>
        </w:rPr>
      </w:pPr>
    </w:p>
    <w:p w:rsidR="002B6937" w:rsidRPr="00551EA2" w:rsidRDefault="002B6937" w:rsidP="00331D45">
      <w:pPr>
        <w:spacing w:line="276" w:lineRule="auto"/>
        <w:jc w:val="both"/>
        <w:rPr>
          <w:rFonts w:ascii="Times New Roman" w:hAnsi="Times New Roman" w:cs="Times New Roman"/>
          <w:sz w:val="24"/>
          <w:szCs w:val="24"/>
        </w:rPr>
      </w:pPr>
    </w:p>
    <w:p w:rsidR="00365924" w:rsidRPr="00551EA2" w:rsidRDefault="00365924" w:rsidP="00331D45">
      <w:pPr>
        <w:spacing w:line="276" w:lineRule="auto"/>
        <w:jc w:val="both"/>
        <w:rPr>
          <w:rFonts w:ascii="Times New Roman" w:hAnsi="Times New Roman" w:cs="Times New Roman"/>
          <w:sz w:val="24"/>
          <w:szCs w:val="24"/>
        </w:rPr>
      </w:pPr>
    </w:p>
    <w:p w:rsidR="00365924" w:rsidRPr="00551EA2" w:rsidRDefault="00365924" w:rsidP="00331D45">
      <w:pPr>
        <w:spacing w:line="276" w:lineRule="auto"/>
        <w:jc w:val="both"/>
        <w:rPr>
          <w:rFonts w:ascii="Times New Roman" w:hAnsi="Times New Roman" w:cs="Times New Roman"/>
          <w:sz w:val="24"/>
          <w:szCs w:val="24"/>
        </w:rPr>
      </w:pPr>
    </w:p>
    <w:p w:rsidR="00B00EF9" w:rsidRDefault="002B6937" w:rsidP="00331D45">
      <w:pPr>
        <w:spacing w:line="276" w:lineRule="auto"/>
        <w:jc w:val="both"/>
        <w:rPr>
          <w:rFonts w:ascii="Times New Roman" w:hAnsi="Times New Roman" w:cs="Times New Roman"/>
          <w:b/>
          <w:sz w:val="24"/>
          <w:szCs w:val="24"/>
        </w:rPr>
      </w:pPr>
      <w:r w:rsidRPr="004D063C">
        <w:rPr>
          <w:rFonts w:ascii="Times New Roman" w:hAnsi="Times New Roman" w:cs="Times New Roman"/>
          <w:b/>
          <w:sz w:val="24"/>
          <w:szCs w:val="24"/>
        </w:rPr>
        <w:t>Stimat</w:t>
      </w:r>
      <w:r w:rsidR="0082425C" w:rsidRPr="004D063C">
        <w:rPr>
          <w:rFonts w:ascii="Times New Roman" w:hAnsi="Times New Roman" w:cs="Times New Roman"/>
          <w:b/>
          <w:sz w:val="24"/>
          <w:szCs w:val="24"/>
        </w:rPr>
        <w:t>e Domnule Președinte</w:t>
      </w:r>
      <w:r w:rsidR="00B00EF9">
        <w:rPr>
          <w:rFonts w:ascii="Times New Roman" w:hAnsi="Times New Roman" w:cs="Times New Roman"/>
          <w:b/>
          <w:sz w:val="24"/>
          <w:szCs w:val="24"/>
        </w:rPr>
        <w:t xml:space="preserve"> Mihai Busuioc,</w:t>
      </w:r>
    </w:p>
    <w:p w:rsidR="002B6937" w:rsidRPr="004D063C" w:rsidRDefault="00B00EF9" w:rsidP="00331D45">
      <w:pPr>
        <w:spacing w:line="276" w:lineRule="auto"/>
        <w:jc w:val="both"/>
        <w:rPr>
          <w:rFonts w:ascii="Times New Roman" w:hAnsi="Times New Roman" w:cs="Times New Roman"/>
          <w:b/>
          <w:sz w:val="24"/>
          <w:szCs w:val="24"/>
        </w:rPr>
      </w:pPr>
      <w:r w:rsidRPr="004D063C">
        <w:rPr>
          <w:rFonts w:ascii="Times New Roman" w:hAnsi="Times New Roman" w:cs="Times New Roman"/>
          <w:b/>
          <w:sz w:val="24"/>
          <w:szCs w:val="24"/>
        </w:rPr>
        <w:t>Stimate Domnule Președinte</w:t>
      </w:r>
      <w:r w:rsidR="0082425C" w:rsidRPr="004D063C">
        <w:rPr>
          <w:rFonts w:ascii="Times New Roman" w:hAnsi="Times New Roman" w:cs="Times New Roman"/>
          <w:b/>
          <w:sz w:val="24"/>
          <w:szCs w:val="24"/>
        </w:rPr>
        <w:t xml:space="preserve"> Bogdan Pușcaș, </w:t>
      </w:r>
    </w:p>
    <w:p w:rsidR="0082425C" w:rsidRPr="004D063C" w:rsidRDefault="0082425C" w:rsidP="00331D45">
      <w:pPr>
        <w:spacing w:line="276" w:lineRule="auto"/>
        <w:jc w:val="both"/>
        <w:rPr>
          <w:rFonts w:ascii="Times New Roman" w:hAnsi="Times New Roman" w:cs="Times New Roman"/>
          <w:b/>
          <w:sz w:val="24"/>
          <w:szCs w:val="24"/>
        </w:rPr>
      </w:pPr>
    </w:p>
    <w:p w:rsidR="0082425C" w:rsidRPr="004D063C" w:rsidRDefault="0082425C" w:rsidP="00331D45">
      <w:pPr>
        <w:spacing w:line="276" w:lineRule="auto"/>
        <w:jc w:val="both"/>
        <w:rPr>
          <w:rFonts w:ascii="Times New Roman" w:hAnsi="Times New Roman" w:cs="Times New Roman"/>
          <w:b/>
          <w:sz w:val="24"/>
          <w:szCs w:val="24"/>
        </w:rPr>
      </w:pPr>
    </w:p>
    <w:p w:rsidR="00B00EF9" w:rsidRDefault="00E30303" w:rsidP="00331D45">
      <w:pPr>
        <w:spacing w:line="276" w:lineRule="auto"/>
        <w:jc w:val="both"/>
        <w:rPr>
          <w:rFonts w:ascii="Times New Roman" w:hAnsi="Times New Roman" w:cs="Times New Roman"/>
          <w:sz w:val="24"/>
          <w:szCs w:val="24"/>
        </w:rPr>
      </w:pPr>
      <w:r w:rsidRPr="004D063C">
        <w:rPr>
          <w:rFonts w:ascii="Times New Roman" w:hAnsi="Times New Roman" w:cs="Times New Roman"/>
          <w:sz w:val="24"/>
          <w:szCs w:val="24"/>
        </w:rPr>
        <w:t>Federația Patronatelor Societăților din Construcții (FPSC)</w:t>
      </w:r>
      <w:r>
        <w:rPr>
          <w:rFonts w:ascii="Times New Roman" w:hAnsi="Times New Roman" w:cs="Times New Roman"/>
          <w:sz w:val="24"/>
          <w:szCs w:val="24"/>
        </w:rPr>
        <w:t xml:space="preserve"> </w:t>
      </w:r>
      <w:r w:rsidR="00B00EF9">
        <w:rPr>
          <w:rFonts w:ascii="Times New Roman" w:hAnsi="Times New Roman" w:cs="Times New Roman"/>
          <w:sz w:val="24"/>
          <w:szCs w:val="24"/>
        </w:rPr>
        <w:t>salut</w:t>
      </w:r>
      <w:r w:rsidR="001E1E29">
        <w:rPr>
          <w:rFonts w:ascii="Times New Roman" w:hAnsi="Times New Roman" w:cs="Times New Roman"/>
          <w:sz w:val="24"/>
          <w:szCs w:val="24"/>
        </w:rPr>
        <w:t>ă</w:t>
      </w:r>
      <w:r w:rsidR="00B00EF9">
        <w:rPr>
          <w:rFonts w:ascii="Times New Roman" w:hAnsi="Times New Roman" w:cs="Times New Roman"/>
          <w:sz w:val="24"/>
          <w:szCs w:val="24"/>
        </w:rPr>
        <w:t xml:space="preserve"> eforturile pe care atât ANAP, cât și CCR le fac în clarificarea și rezolvarea problemelor legate de modificarea contractelor </w:t>
      </w:r>
      <w:r w:rsidR="001E1E29">
        <w:rPr>
          <w:rFonts w:ascii="Times New Roman" w:hAnsi="Times New Roman" w:cs="Times New Roman"/>
          <w:sz w:val="24"/>
          <w:szCs w:val="24"/>
        </w:rPr>
        <w:t xml:space="preserve">de achiziție publică (în particular a celor de lucrări) </w:t>
      </w:r>
      <w:r w:rsidR="00B00EF9">
        <w:rPr>
          <w:rFonts w:ascii="Times New Roman" w:hAnsi="Times New Roman" w:cs="Times New Roman"/>
          <w:sz w:val="24"/>
          <w:szCs w:val="24"/>
        </w:rPr>
        <w:t xml:space="preserve">ca urmare a ultimelor modificări legislative ce afectează valoarea salariului minim </w:t>
      </w:r>
      <w:r w:rsidR="001E1E29">
        <w:rPr>
          <w:rFonts w:ascii="Times New Roman" w:hAnsi="Times New Roman" w:cs="Times New Roman"/>
          <w:sz w:val="24"/>
          <w:szCs w:val="24"/>
        </w:rPr>
        <w:t xml:space="preserve">brut, dar și structura acestuia, prin trecerea contribuțiilor de la angajator la angajat. Ca reprezentant al operatorilor economici, dorim să venim în sprijinul acestor eforturi, astfel încât să fie eliminate orice neclarități la nivelul antreprenorilor și entităților contractante, iar modificarea contractelor să se facă într-un mod echitabil, verificabil, exclusiv în acoperirea </w:t>
      </w:r>
      <w:r w:rsidR="002448F0">
        <w:rPr>
          <w:rFonts w:ascii="Times New Roman" w:hAnsi="Times New Roman" w:cs="Times New Roman"/>
          <w:sz w:val="24"/>
          <w:szCs w:val="24"/>
        </w:rPr>
        <w:t>costurilor pe baza cărora s-a fundamentat prețul contractului.</w:t>
      </w:r>
    </w:p>
    <w:p w:rsidR="002448F0" w:rsidRDefault="002448F0" w:rsidP="00331D45">
      <w:pPr>
        <w:spacing w:line="276" w:lineRule="auto"/>
        <w:jc w:val="both"/>
        <w:rPr>
          <w:rFonts w:ascii="Times New Roman" w:hAnsi="Times New Roman" w:cs="Times New Roman"/>
          <w:sz w:val="24"/>
          <w:szCs w:val="24"/>
        </w:rPr>
      </w:pPr>
    </w:p>
    <w:p w:rsidR="002448F0" w:rsidRDefault="002448F0" w:rsidP="00331D45">
      <w:pPr>
        <w:spacing w:line="276" w:lineRule="auto"/>
        <w:jc w:val="both"/>
        <w:rPr>
          <w:rFonts w:ascii="Times New Roman" w:hAnsi="Times New Roman" w:cs="Times New Roman"/>
          <w:sz w:val="24"/>
          <w:szCs w:val="24"/>
        </w:rPr>
      </w:pPr>
      <w:r>
        <w:rPr>
          <w:rFonts w:ascii="Times New Roman" w:hAnsi="Times New Roman" w:cs="Times New Roman"/>
          <w:sz w:val="24"/>
          <w:szCs w:val="24"/>
        </w:rPr>
        <w:t>Având în vedere:</w:t>
      </w:r>
    </w:p>
    <w:p w:rsidR="002448F0" w:rsidRDefault="002448F0" w:rsidP="002448F0">
      <w:pPr>
        <w:pStyle w:val="Listparagraf"/>
        <w:numPr>
          <w:ilvl w:val="0"/>
          <w:numId w:val="9"/>
        </w:numPr>
        <w:spacing w:line="276" w:lineRule="auto"/>
        <w:jc w:val="both"/>
        <w:rPr>
          <w:rFonts w:ascii="Times New Roman" w:hAnsi="Times New Roman" w:cs="Times New Roman"/>
          <w:sz w:val="24"/>
          <w:szCs w:val="24"/>
        </w:rPr>
      </w:pPr>
      <w:r w:rsidRPr="002448F0">
        <w:rPr>
          <w:rFonts w:ascii="Times New Roman" w:hAnsi="Times New Roman" w:cs="Times New Roman"/>
          <w:sz w:val="24"/>
          <w:szCs w:val="24"/>
        </w:rPr>
        <w:t xml:space="preserve">Nota CCR aprobată prin Hotărârea </w:t>
      </w:r>
      <w:r>
        <w:rPr>
          <w:rFonts w:ascii="Times New Roman" w:hAnsi="Times New Roman" w:cs="Times New Roman"/>
          <w:sz w:val="24"/>
          <w:szCs w:val="24"/>
        </w:rPr>
        <w:t>92/2018</w:t>
      </w:r>
    </w:p>
    <w:p w:rsidR="002448F0" w:rsidRDefault="002448F0" w:rsidP="002448F0">
      <w:pPr>
        <w:pStyle w:val="Listparagraf"/>
        <w:numPr>
          <w:ilvl w:val="0"/>
          <w:numId w:val="9"/>
        </w:numPr>
        <w:spacing w:line="276" w:lineRule="auto"/>
        <w:jc w:val="both"/>
        <w:rPr>
          <w:rFonts w:ascii="Times New Roman" w:hAnsi="Times New Roman" w:cs="Times New Roman"/>
          <w:sz w:val="24"/>
          <w:szCs w:val="24"/>
        </w:rPr>
      </w:pPr>
      <w:r>
        <w:rPr>
          <w:rFonts w:ascii="Times New Roman" w:hAnsi="Times New Roman" w:cs="Times New Roman"/>
          <w:sz w:val="24"/>
          <w:szCs w:val="24"/>
        </w:rPr>
        <w:t>Notificarea ANAP din 5.02.2018</w:t>
      </w:r>
    </w:p>
    <w:p w:rsidR="002448F0" w:rsidRPr="00DE53F8" w:rsidRDefault="00DE53F8" w:rsidP="002448F0">
      <w:pPr>
        <w:pStyle w:val="Listparagraf"/>
        <w:numPr>
          <w:ilvl w:val="0"/>
          <w:numId w:val="9"/>
        </w:numPr>
        <w:spacing w:line="276" w:lineRule="auto"/>
        <w:jc w:val="both"/>
        <w:rPr>
          <w:rFonts w:ascii="Times New Roman" w:hAnsi="Times New Roman" w:cs="Times New Roman"/>
          <w:sz w:val="24"/>
          <w:szCs w:val="24"/>
        </w:rPr>
      </w:pPr>
      <w:r w:rsidRPr="00DE53F8">
        <w:rPr>
          <w:rFonts w:ascii="Times New Roman" w:hAnsi="Times New Roman" w:cs="Times New Roman"/>
          <w:sz w:val="24"/>
          <w:szCs w:val="24"/>
        </w:rPr>
        <w:t xml:space="preserve">Minuta </w:t>
      </w:r>
      <w:r w:rsidR="002448F0" w:rsidRPr="00DE53F8">
        <w:rPr>
          <w:rFonts w:ascii="Times New Roman" w:hAnsi="Times New Roman" w:cs="Times New Roman"/>
          <w:sz w:val="24"/>
          <w:szCs w:val="24"/>
        </w:rPr>
        <w:t>întâlniri</w:t>
      </w:r>
      <w:r w:rsidR="00E67B09">
        <w:rPr>
          <w:rFonts w:ascii="Times New Roman" w:hAnsi="Times New Roman" w:cs="Times New Roman"/>
          <w:sz w:val="24"/>
          <w:szCs w:val="24"/>
        </w:rPr>
        <w:t>lor</w:t>
      </w:r>
      <w:r w:rsidR="002448F0" w:rsidRPr="00DE53F8">
        <w:rPr>
          <w:rFonts w:ascii="Times New Roman" w:hAnsi="Times New Roman" w:cs="Times New Roman"/>
          <w:sz w:val="24"/>
          <w:szCs w:val="24"/>
        </w:rPr>
        <w:t xml:space="preserve"> din cadrul ANAP din </w:t>
      </w:r>
      <w:r w:rsidRPr="00DE53F8">
        <w:rPr>
          <w:rFonts w:ascii="Times New Roman" w:hAnsi="Times New Roman" w:cs="Times New Roman"/>
          <w:sz w:val="24"/>
          <w:szCs w:val="24"/>
        </w:rPr>
        <w:t xml:space="preserve">30 martie și </w:t>
      </w:r>
      <w:r w:rsidR="002448F0" w:rsidRPr="00DE53F8">
        <w:rPr>
          <w:rFonts w:ascii="Times New Roman" w:hAnsi="Times New Roman" w:cs="Times New Roman"/>
          <w:sz w:val="24"/>
          <w:szCs w:val="24"/>
        </w:rPr>
        <w:t>2 aprilie 2018</w:t>
      </w:r>
    </w:p>
    <w:p w:rsidR="002448F0" w:rsidRDefault="008D550F" w:rsidP="002448F0">
      <w:pPr>
        <w:pStyle w:val="Listparagraf"/>
        <w:numPr>
          <w:ilvl w:val="0"/>
          <w:numId w:val="9"/>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Actele </w:t>
      </w:r>
      <w:proofErr w:type="gramStart"/>
      <w:r>
        <w:rPr>
          <w:rFonts w:ascii="Times New Roman" w:hAnsi="Times New Roman" w:cs="Times New Roman"/>
          <w:sz w:val="24"/>
          <w:szCs w:val="24"/>
        </w:rPr>
        <w:t xml:space="preserve">normative </w:t>
      </w:r>
      <w:r w:rsidR="002448F0">
        <w:rPr>
          <w:rFonts w:ascii="Times New Roman" w:hAnsi="Times New Roman" w:cs="Times New Roman"/>
          <w:sz w:val="24"/>
          <w:szCs w:val="24"/>
        </w:rPr>
        <w:t xml:space="preserve"> aplicabil</w:t>
      </w:r>
      <w:r>
        <w:rPr>
          <w:rFonts w:ascii="Times New Roman" w:hAnsi="Times New Roman" w:cs="Times New Roman"/>
          <w:sz w:val="24"/>
          <w:szCs w:val="24"/>
        </w:rPr>
        <w:t>e</w:t>
      </w:r>
      <w:proofErr w:type="gramEnd"/>
      <w:r>
        <w:rPr>
          <w:rFonts w:ascii="Times New Roman" w:hAnsi="Times New Roman" w:cs="Times New Roman"/>
          <w:sz w:val="24"/>
          <w:szCs w:val="24"/>
        </w:rPr>
        <w:t xml:space="preserve"> (Lg 98/2016, HG 395/2016, </w:t>
      </w:r>
      <w:r w:rsidR="00E67B09">
        <w:rPr>
          <w:rFonts w:ascii="Times New Roman" w:hAnsi="Times New Roman" w:cs="Times New Roman"/>
          <w:sz w:val="24"/>
          <w:szCs w:val="24"/>
        </w:rPr>
        <w:t xml:space="preserve">Lg 99/2016, HG 394/2016, </w:t>
      </w:r>
      <w:r>
        <w:rPr>
          <w:rFonts w:ascii="Times New Roman" w:hAnsi="Times New Roman" w:cs="Times New Roman"/>
          <w:sz w:val="24"/>
          <w:szCs w:val="24"/>
        </w:rPr>
        <w:t>OUG 79/2017, HG 846/2017, OUG 3/2018)</w:t>
      </w:r>
    </w:p>
    <w:p w:rsidR="008D550F" w:rsidRDefault="008D550F" w:rsidP="008D550F">
      <w:pPr>
        <w:spacing w:line="276" w:lineRule="auto"/>
        <w:jc w:val="both"/>
        <w:rPr>
          <w:rFonts w:ascii="Times New Roman" w:hAnsi="Times New Roman" w:cs="Times New Roman"/>
          <w:sz w:val="24"/>
          <w:szCs w:val="24"/>
        </w:rPr>
      </w:pPr>
      <w:r>
        <w:rPr>
          <w:rFonts w:ascii="Times New Roman" w:hAnsi="Times New Roman" w:cs="Times New Roman"/>
          <w:sz w:val="24"/>
          <w:szCs w:val="24"/>
        </w:rPr>
        <w:t>FPSC formulează următoarele observații/ propuneri:</w:t>
      </w:r>
    </w:p>
    <w:p w:rsidR="00CD7608" w:rsidRPr="00CD7608" w:rsidRDefault="00CD7608" w:rsidP="00CD7608">
      <w:pPr>
        <w:pStyle w:val="Listparagraf"/>
        <w:numPr>
          <w:ilvl w:val="0"/>
          <w:numId w:val="12"/>
        </w:numPr>
        <w:spacing w:line="276" w:lineRule="auto"/>
        <w:jc w:val="both"/>
        <w:rPr>
          <w:rFonts w:ascii="Times New Roman" w:hAnsi="Times New Roman" w:cs="Times New Roman"/>
          <w:sz w:val="24"/>
          <w:szCs w:val="24"/>
        </w:rPr>
      </w:pPr>
      <w:r>
        <w:rPr>
          <w:rFonts w:ascii="Times New Roman" w:hAnsi="Times New Roman" w:cs="Times New Roman"/>
          <w:sz w:val="24"/>
          <w:szCs w:val="24"/>
        </w:rPr>
        <w:t>PROPUNERI GENERALE</w:t>
      </w:r>
    </w:p>
    <w:tbl>
      <w:tblPr>
        <w:tblStyle w:val="Tabelgril"/>
        <w:tblW w:w="10075" w:type="dxa"/>
        <w:tblLook w:val="04A0" w:firstRow="1" w:lastRow="0" w:firstColumn="1" w:lastColumn="0" w:noHBand="0" w:noVBand="1"/>
      </w:tblPr>
      <w:tblGrid>
        <w:gridCol w:w="470"/>
        <w:gridCol w:w="3893"/>
        <w:gridCol w:w="5712"/>
      </w:tblGrid>
      <w:tr w:rsidR="008D550F" w:rsidTr="00461806">
        <w:tc>
          <w:tcPr>
            <w:tcW w:w="396" w:type="dxa"/>
          </w:tcPr>
          <w:p w:rsidR="008D550F" w:rsidRDefault="00E67B09" w:rsidP="008D550F">
            <w:pPr>
              <w:spacing w:line="276" w:lineRule="auto"/>
              <w:jc w:val="both"/>
              <w:rPr>
                <w:rFonts w:ascii="Times New Roman" w:hAnsi="Times New Roman" w:cs="Times New Roman"/>
                <w:sz w:val="24"/>
                <w:szCs w:val="24"/>
              </w:rPr>
            </w:pPr>
            <w:r>
              <w:rPr>
                <w:rFonts w:ascii="Times New Roman" w:hAnsi="Times New Roman" w:cs="Times New Roman"/>
                <w:sz w:val="24"/>
                <w:szCs w:val="24"/>
              </w:rPr>
              <w:t>Nr</w:t>
            </w:r>
          </w:p>
        </w:tc>
        <w:tc>
          <w:tcPr>
            <w:tcW w:w="3919" w:type="dxa"/>
          </w:tcPr>
          <w:p w:rsidR="008D550F" w:rsidRDefault="008D550F" w:rsidP="008D550F">
            <w:pPr>
              <w:spacing w:line="276" w:lineRule="auto"/>
              <w:jc w:val="both"/>
              <w:rPr>
                <w:rFonts w:ascii="Times New Roman" w:hAnsi="Times New Roman" w:cs="Times New Roman"/>
                <w:sz w:val="24"/>
                <w:szCs w:val="24"/>
              </w:rPr>
            </w:pPr>
            <w:r>
              <w:rPr>
                <w:rFonts w:ascii="Times New Roman" w:hAnsi="Times New Roman" w:cs="Times New Roman"/>
                <w:sz w:val="24"/>
                <w:szCs w:val="24"/>
              </w:rPr>
              <w:t>Propunere</w:t>
            </w:r>
          </w:p>
        </w:tc>
        <w:tc>
          <w:tcPr>
            <w:tcW w:w="5760" w:type="dxa"/>
          </w:tcPr>
          <w:p w:rsidR="008D550F" w:rsidRDefault="008D550F" w:rsidP="008D550F">
            <w:pPr>
              <w:spacing w:line="276" w:lineRule="auto"/>
              <w:jc w:val="both"/>
              <w:rPr>
                <w:rFonts w:ascii="Times New Roman" w:hAnsi="Times New Roman" w:cs="Times New Roman"/>
                <w:sz w:val="24"/>
                <w:szCs w:val="24"/>
              </w:rPr>
            </w:pPr>
            <w:r>
              <w:rPr>
                <w:rFonts w:ascii="Times New Roman" w:hAnsi="Times New Roman" w:cs="Times New Roman"/>
                <w:sz w:val="24"/>
                <w:szCs w:val="24"/>
              </w:rPr>
              <w:t>Motivare</w:t>
            </w:r>
          </w:p>
        </w:tc>
      </w:tr>
      <w:tr w:rsidR="008D550F" w:rsidTr="00461806">
        <w:tc>
          <w:tcPr>
            <w:tcW w:w="396" w:type="dxa"/>
          </w:tcPr>
          <w:p w:rsidR="008D550F" w:rsidRDefault="008D550F" w:rsidP="008D550F">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3919" w:type="dxa"/>
          </w:tcPr>
          <w:p w:rsidR="008D550F" w:rsidRDefault="008D550F" w:rsidP="008D550F">
            <w:pPr>
              <w:spacing w:line="276" w:lineRule="auto"/>
              <w:jc w:val="both"/>
              <w:rPr>
                <w:rFonts w:ascii="Times New Roman" w:hAnsi="Times New Roman" w:cs="Times New Roman"/>
                <w:sz w:val="24"/>
                <w:szCs w:val="24"/>
              </w:rPr>
            </w:pPr>
            <w:r>
              <w:rPr>
                <w:rFonts w:ascii="Times New Roman" w:hAnsi="Times New Roman" w:cs="Times New Roman"/>
                <w:sz w:val="24"/>
                <w:szCs w:val="24"/>
              </w:rPr>
              <w:t>Utilizarea un</w:t>
            </w:r>
            <w:r w:rsidR="00814A07">
              <w:rPr>
                <w:rFonts w:ascii="Times New Roman" w:hAnsi="Times New Roman" w:cs="Times New Roman"/>
                <w:sz w:val="24"/>
                <w:szCs w:val="24"/>
              </w:rPr>
              <w:t>ei termin</w:t>
            </w:r>
            <w:r w:rsidR="004C6902">
              <w:rPr>
                <w:rFonts w:ascii="Times New Roman" w:hAnsi="Times New Roman" w:cs="Times New Roman"/>
                <w:sz w:val="24"/>
                <w:szCs w:val="24"/>
              </w:rPr>
              <w:t>o</w:t>
            </w:r>
            <w:r w:rsidR="00814A07">
              <w:rPr>
                <w:rFonts w:ascii="Times New Roman" w:hAnsi="Times New Roman" w:cs="Times New Roman"/>
                <w:sz w:val="24"/>
                <w:szCs w:val="24"/>
              </w:rPr>
              <w:t xml:space="preserve">logii unitare, prin folosirea unui </w:t>
            </w:r>
            <w:r>
              <w:rPr>
                <w:rFonts w:ascii="Times New Roman" w:hAnsi="Times New Roman" w:cs="Times New Roman"/>
                <w:sz w:val="24"/>
                <w:szCs w:val="24"/>
              </w:rPr>
              <w:t xml:space="preserve">singur termen pentru </w:t>
            </w:r>
            <w:r w:rsidR="00814A07">
              <w:rPr>
                <w:rFonts w:ascii="Times New Roman" w:hAnsi="Times New Roman" w:cs="Times New Roman"/>
                <w:sz w:val="24"/>
                <w:szCs w:val="24"/>
              </w:rPr>
              <w:t xml:space="preserve">situația </w:t>
            </w:r>
            <w:r>
              <w:rPr>
                <w:rFonts w:ascii="Times New Roman" w:hAnsi="Times New Roman" w:cs="Times New Roman"/>
                <w:sz w:val="24"/>
                <w:szCs w:val="24"/>
              </w:rPr>
              <w:t>modific</w:t>
            </w:r>
            <w:r w:rsidR="00814A07">
              <w:rPr>
                <w:rFonts w:ascii="Times New Roman" w:hAnsi="Times New Roman" w:cs="Times New Roman"/>
                <w:sz w:val="24"/>
                <w:szCs w:val="24"/>
              </w:rPr>
              <w:t>ării valorii</w:t>
            </w:r>
            <w:r>
              <w:rPr>
                <w:rFonts w:ascii="Times New Roman" w:hAnsi="Times New Roman" w:cs="Times New Roman"/>
                <w:sz w:val="24"/>
                <w:szCs w:val="24"/>
              </w:rPr>
              <w:t xml:space="preserve"> contractelor datorată schimbărilor legislative, respectiv </w:t>
            </w:r>
            <w:r w:rsidRPr="00E45DA4">
              <w:rPr>
                <w:rFonts w:ascii="Times New Roman" w:hAnsi="Times New Roman" w:cs="Times New Roman"/>
                <w:b/>
                <w:sz w:val="24"/>
                <w:szCs w:val="24"/>
              </w:rPr>
              <w:t>”actualizare”.</w:t>
            </w:r>
            <w:r>
              <w:rPr>
                <w:rFonts w:ascii="Times New Roman" w:hAnsi="Times New Roman" w:cs="Times New Roman"/>
                <w:sz w:val="24"/>
                <w:szCs w:val="24"/>
              </w:rPr>
              <w:t xml:space="preserve"> </w:t>
            </w:r>
          </w:p>
        </w:tc>
        <w:tc>
          <w:tcPr>
            <w:tcW w:w="5760" w:type="dxa"/>
          </w:tcPr>
          <w:p w:rsidR="008D550F" w:rsidRDefault="00471A30" w:rsidP="008D550F">
            <w:pPr>
              <w:spacing w:line="276" w:lineRule="auto"/>
              <w:jc w:val="both"/>
              <w:rPr>
                <w:rFonts w:ascii="Times New Roman" w:hAnsi="Times New Roman" w:cs="Times New Roman"/>
                <w:sz w:val="24"/>
                <w:szCs w:val="24"/>
              </w:rPr>
            </w:pPr>
            <w:r>
              <w:rPr>
                <w:rFonts w:ascii="Times New Roman" w:hAnsi="Times New Roman" w:cs="Times New Roman"/>
                <w:sz w:val="24"/>
                <w:szCs w:val="24"/>
              </w:rPr>
              <w:t>În acest moment se folo</w:t>
            </w:r>
            <w:r w:rsidR="00BE14BE">
              <w:rPr>
                <w:rFonts w:ascii="Times New Roman" w:hAnsi="Times New Roman" w:cs="Times New Roman"/>
                <w:sz w:val="24"/>
                <w:szCs w:val="24"/>
              </w:rPr>
              <w:t>se</w:t>
            </w:r>
            <w:r>
              <w:rPr>
                <w:rFonts w:ascii="Times New Roman" w:hAnsi="Times New Roman" w:cs="Times New Roman"/>
                <w:sz w:val="24"/>
                <w:szCs w:val="24"/>
              </w:rPr>
              <w:t xml:space="preserve">ște – în mod impropriu după părerea noastră – termenul </w:t>
            </w:r>
            <w:proofErr w:type="gramStart"/>
            <w:r>
              <w:rPr>
                <w:rFonts w:ascii="Times New Roman" w:hAnsi="Times New Roman" w:cs="Times New Roman"/>
                <w:sz w:val="24"/>
                <w:szCs w:val="24"/>
              </w:rPr>
              <w:t>de ”ajustare</w:t>
            </w:r>
            <w:proofErr w:type="gramEnd"/>
            <w:r>
              <w:rPr>
                <w:rFonts w:ascii="Times New Roman" w:hAnsi="Times New Roman" w:cs="Times New Roman"/>
                <w:sz w:val="24"/>
                <w:szCs w:val="24"/>
              </w:rPr>
              <w:t>” a prețurilor ca urmare a modificărilor legislative. Ajustarea presupune existența unor indici</w:t>
            </w:r>
            <w:r w:rsidR="00814A07">
              <w:rPr>
                <w:rFonts w:ascii="Times New Roman" w:hAnsi="Times New Roman" w:cs="Times New Roman"/>
                <w:sz w:val="24"/>
                <w:szCs w:val="24"/>
              </w:rPr>
              <w:t xml:space="preserve"> ai inflației/ prețurilor</w:t>
            </w:r>
            <w:r>
              <w:rPr>
                <w:rFonts w:ascii="Times New Roman" w:hAnsi="Times New Roman" w:cs="Times New Roman"/>
                <w:sz w:val="24"/>
                <w:szCs w:val="24"/>
              </w:rPr>
              <w:t xml:space="preserve"> și a unor formule de ajustare a prețului contractului, iar </w:t>
            </w:r>
            <w:r>
              <w:rPr>
                <w:rFonts w:ascii="Times New Roman" w:hAnsi="Times New Roman" w:cs="Times New Roman"/>
                <w:sz w:val="24"/>
                <w:szCs w:val="24"/>
              </w:rPr>
              <w:lastRenderedPageBreak/>
              <w:t xml:space="preserve">posibilitatea de ajustare </w:t>
            </w:r>
            <w:r w:rsidR="001F7217">
              <w:rPr>
                <w:rFonts w:ascii="Times New Roman" w:hAnsi="Times New Roman" w:cs="Times New Roman"/>
                <w:sz w:val="24"/>
                <w:szCs w:val="24"/>
              </w:rPr>
              <w:t xml:space="preserve">trebuie </w:t>
            </w:r>
            <w:r>
              <w:rPr>
                <w:rFonts w:ascii="Times New Roman" w:hAnsi="Times New Roman" w:cs="Times New Roman"/>
                <w:sz w:val="24"/>
                <w:szCs w:val="24"/>
              </w:rPr>
              <w:t>să fie precizată atât în documentația de atribuire, cât și în contract.</w:t>
            </w:r>
          </w:p>
          <w:p w:rsidR="00471A30" w:rsidRDefault="00471A30" w:rsidP="008D550F">
            <w:pPr>
              <w:spacing w:line="276" w:lineRule="auto"/>
              <w:jc w:val="both"/>
              <w:rPr>
                <w:rFonts w:ascii="Times New Roman" w:hAnsi="Times New Roman" w:cs="Times New Roman"/>
                <w:sz w:val="24"/>
                <w:szCs w:val="24"/>
              </w:rPr>
            </w:pPr>
            <w:r>
              <w:rPr>
                <w:rFonts w:ascii="Times New Roman" w:hAnsi="Times New Roman" w:cs="Times New Roman"/>
                <w:sz w:val="24"/>
                <w:szCs w:val="24"/>
              </w:rPr>
              <w:t>Faptul că și pentru modificările prețului</w:t>
            </w:r>
            <w:r w:rsidR="00814A07">
              <w:rPr>
                <w:rFonts w:ascii="Times New Roman" w:hAnsi="Times New Roman" w:cs="Times New Roman"/>
                <w:sz w:val="24"/>
                <w:szCs w:val="24"/>
              </w:rPr>
              <w:t>/ valorii contractului</w:t>
            </w:r>
            <w:r>
              <w:rPr>
                <w:rFonts w:ascii="Times New Roman" w:hAnsi="Times New Roman" w:cs="Times New Roman"/>
                <w:sz w:val="24"/>
                <w:szCs w:val="24"/>
              </w:rPr>
              <w:t xml:space="preserve"> datorate </w:t>
            </w:r>
            <w:r w:rsidR="00814A07">
              <w:rPr>
                <w:rFonts w:ascii="Times New Roman" w:hAnsi="Times New Roman" w:cs="Times New Roman"/>
                <w:sz w:val="24"/>
                <w:szCs w:val="24"/>
              </w:rPr>
              <w:t>modificărilor</w:t>
            </w:r>
            <w:r>
              <w:rPr>
                <w:rFonts w:ascii="Times New Roman" w:hAnsi="Times New Roman" w:cs="Times New Roman"/>
                <w:sz w:val="24"/>
                <w:szCs w:val="24"/>
              </w:rPr>
              <w:t xml:space="preserve"> legislative se utilizează același termen, de ”ajustare” creează </w:t>
            </w:r>
            <w:r w:rsidR="00814A07">
              <w:rPr>
                <w:rFonts w:ascii="Times New Roman" w:hAnsi="Times New Roman" w:cs="Times New Roman"/>
                <w:sz w:val="24"/>
                <w:szCs w:val="24"/>
              </w:rPr>
              <w:t>confuzie</w:t>
            </w:r>
            <w:r w:rsidR="001F7217">
              <w:rPr>
                <w:rFonts w:ascii="Times New Roman" w:hAnsi="Times New Roman" w:cs="Times New Roman"/>
                <w:sz w:val="24"/>
                <w:szCs w:val="24"/>
              </w:rPr>
              <w:t xml:space="preserve"> și controverse, fiecare parte interpretând diferit </w:t>
            </w:r>
            <w:r w:rsidR="00444726">
              <w:rPr>
                <w:rFonts w:ascii="Times New Roman" w:hAnsi="Times New Roman" w:cs="Times New Roman"/>
                <w:sz w:val="24"/>
                <w:szCs w:val="24"/>
              </w:rPr>
              <w:t>posibilitatea de a modifica, sau nu contractul în cazul trecerii contribuțiilor de la angajator la angajat, sau a creșterii salariului minim brut garantat.</w:t>
            </w:r>
          </w:p>
          <w:p w:rsidR="00444726" w:rsidRDefault="00444726" w:rsidP="008D550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Se va realiza </w:t>
            </w:r>
            <w:r w:rsidRPr="00444726">
              <w:rPr>
                <w:rFonts w:ascii="Times New Roman" w:hAnsi="Times New Roman" w:cs="Times New Roman"/>
                <w:b/>
                <w:sz w:val="24"/>
                <w:szCs w:val="24"/>
              </w:rPr>
              <w:t>o distincția clară</w:t>
            </w:r>
            <w:r>
              <w:rPr>
                <w:rFonts w:ascii="Times New Roman" w:hAnsi="Times New Roman" w:cs="Times New Roman"/>
                <w:sz w:val="24"/>
                <w:szCs w:val="24"/>
              </w:rPr>
              <w:t xml:space="preserve"> între:</w:t>
            </w:r>
          </w:p>
          <w:p w:rsidR="00444726" w:rsidRDefault="00444726" w:rsidP="008D550F">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444726">
              <w:rPr>
                <w:rFonts w:ascii="Times New Roman" w:hAnsi="Times New Roman" w:cs="Times New Roman"/>
                <w:b/>
                <w:sz w:val="24"/>
                <w:szCs w:val="24"/>
              </w:rPr>
              <w:t>actualizarea prețului</w:t>
            </w:r>
            <w:r>
              <w:rPr>
                <w:rFonts w:ascii="Times New Roman" w:hAnsi="Times New Roman" w:cs="Times New Roman"/>
                <w:sz w:val="24"/>
                <w:szCs w:val="24"/>
              </w:rPr>
              <w:t xml:space="preserve">” ca urmare a modificărilor legislative </w:t>
            </w:r>
          </w:p>
          <w:p w:rsidR="00444726" w:rsidRDefault="00444726" w:rsidP="008D550F">
            <w:pPr>
              <w:spacing w:line="276" w:lineRule="auto"/>
              <w:jc w:val="both"/>
              <w:rPr>
                <w:rFonts w:ascii="Times New Roman" w:hAnsi="Times New Roman" w:cs="Times New Roman"/>
                <w:sz w:val="24"/>
                <w:szCs w:val="24"/>
              </w:rPr>
            </w:pPr>
            <w:r>
              <w:rPr>
                <w:rFonts w:ascii="Times New Roman" w:hAnsi="Times New Roman" w:cs="Times New Roman"/>
                <w:sz w:val="24"/>
                <w:szCs w:val="24"/>
              </w:rPr>
              <w:t>- ”</w:t>
            </w:r>
            <w:r w:rsidRPr="00444726">
              <w:rPr>
                <w:rFonts w:ascii="Times New Roman" w:hAnsi="Times New Roman" w:cs="Times New Roman"/>
                <w:b/>
                <w:sz w:val="24"/>
                <w:szCs w:val="24"/>
              </w:rPr>
              <w:t>ajustarea prețului</w:t>
            </w:r>
            <w:r>
              <w:rPr>
                <w:rFonts w:ascii="Times New Roman" w:hAnsi="Times New Roman" w:cs="Times New Roman"/>
                <w:sz w:val="24"/>
                <w:szCs w:val="24"/>
              </w:rPr>
              <w:t>” ca urmare a inflației/ indicilor de pre</w:t>
            </w:r>
            <w:r w:rsidR="00784188">
              <w:rPr>
                <w:rFonts w:ascii="Times New Roman" w:hAnsi="Times New Roman" w:cs="Times New Roman"/>
                <w:sz w:val="24"/>
                <w:szCs w:val="24"/>
              </w:rPr>
              <w:t>ț</w:t>
            </w:r>
          </w:p>
        </w:tc>
      </w:tr>
      <w:tr w:rsidR="008D550F" w:rsidTr="00461806">
        <w:tc>
          <w:tcPr>
            <w:tcW w:w="396" w:type="dxa"/>
          </w:tcPr>
          <w:p w:rsidR="008D550F" w:rsidRDefault="00471A30" w:rsidP="008D550F">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2</w:t>
            </w:r>
          </w:p>
        </w:tc>
        <w:tc>
          <w:tcPr>
            <w:tcW w:w="3919" w:type="dxa"/>
          </w:tcPr>
          <w:p w:rsidR="008D550F" w:rsidRDefault="00471A30" w:rsidP="008D550F">
            <w:pPr>
              <w:spacing w:line="276" w:lineRule="auto"/>
              <w:jc w:val="both"/>
              <w:rPr>
                <w:rFonts w:ascii="Times New Roman" w:hAnsi="Times New Roman" w:cs="Times New Roman"/>
                <w:sz w:val="24"/>
                <w:szCs w:val="24"/>
              </w:rPr>
            </w:pPr>
            <w:r>
              <w:rPr>
                <w:rFonts w:ascii="Times New Roman" w:hAnsi="Times New Roman" w:cs="Times New Roman"/>
                <w:sz w:val="24"/>
                <w:szCs w:val="24"/>
              </w:rPr>
              <w:t>Retragerea</w:t>
            </w:r>
            <w:r w:rsidR="00814A07">
              <w:rPr>
                <w:rFonts w:ascii="Times New Roman" w:hAnsi="Times New Roman" w:cs="Times New Roman"/>
                <w:sz w:val="24"/>
                <w:szCs w:val="24"/>
              </w:rPr>
              <w:t xml:space="preserve">/înlocuirea </w:t>
            </w:r>
            <w:r>
              <w:rPr>
                <w:rFonts w:ascii="Times New Roman" w:hAnsi="Times New Roman" w:cs="Times New Roman"/>
                <w:sz w:val="24"/>
                <w:szCs w:val="24"/>
              </w:rPr>
              <w:t xml:space="preserve">Notificării ANAP și </w:t>
            </w:r>
            <w:r w:rsidRPr="00471A30">
              <w:rPr>
                <w:rFonts w:ascii="Times New Roman" w:hAnsi="Times New Roman" w:cs="Times New Roman"/>
                <w:b/>
                <w:sz w:val="24"/>
                <w:szCs w:val="24"/>
              </w:rPr>
              <w:t>emiterea unei Instrucțiuni</w:t>
            </w:r>
            <w:r>
              <w:rPr>
                <w:rFonts w:ascii="Times New Roman" w:hAnsi="Times New Roman" w:cs="Times New Roman"/>
                <w:sz w:val="24"/>
                <w:szCs w:val="24"/>
              </w:rPr>
              <w:t xml:space="preserve"> obligatorii, elabo</w:t>
            </w:r>
            <w:r w:rsidR="00784188">
              <w:rPr>
                <w:rFonts w:ascii="Times New Roman" w:hAnsi="Times New Roman" w:cs="Times New Roman"/>
                <w:sz w:val="24"/>
                <w:szCs w:val="24"/>
              </w:rPr>
              <w:t>r</w:t>
            </w:r>
            <w:r>
              <w:rPr>
                <w:rFonts w:ascii="Times New Roman" w:hAnsi="Times New Roman" w:cs="Times New Roman"/>
                <w:sz w:val="24"/>
                <w:szCs w:val="24"/>
              </w:rPr>
              <w:t>ată în concordanță cu concluziile dezbaterilor și Hotărârea CCR</w:t>
            </w:r>
          </w:p>
        </w:tc>
        <w:tc>
          <w:tcPr>
            <w:tcW w:w="5760" w:type="dxa"/>
          </w:tcPr>
          <w:p w:rsidR="00784188" w:rsidRDefault="00814A07" w:rsidP="00E45DA4">
            <w:pPr>
              <w:spacing w:line="276" w:lineRule="auto"/>
              <w:jc w:val="both"/>
              <w:rPr>
                <w:rFonts w:ascii="Times New Roman" w:hAnsi="Times New Roman" w:cs="Times New Roman"/>
                <w:sz w:val="24"/>
                <w:szCs w:val="24"/>
              </w:rPr>
            </w:pPr>
            <w:r>
              <w:rPr>
                <w:rFonts w:ascii="Times New Roman" w:hAnsi="Times New Roman" w:cs="Times New Roman"/>
                <w:sz w:val="24"/>
                <w:szCs w:val="24"/>
              </w:rPr>
              <w:t>Notificarea publicată pe site-ul ANAP are anumite afirmații</w:t>
            </w:r>
            <w:r w:rsidR="00E67B09">
              <w:rPr>
                <w:rFonts w:ascii="Times New Roman" w:hAnsi="Times New Roman" w:cs="Times New Roman"/>
                <w:sz w:val="24"/>
                <w:szCs w:val="24"/>
              </w:rPr>
              <w:t>/</w:t>
            </w:r>
            <w:r>
              <w:rPr>
                <w:rFonts w:ascii="Times New Roman" w:hAnsi="Times New Roman" w:cs="Times New Roman"/>
                <w:sz w:val="24"/>
                <w:szCs w:val="24"/>
              </w:rPr>
              <w:t xml:space="preserve"> </w:t>
            </w:r>
            <w:r w:rsidR="00E67B09">
              <w:rPr>
                <w:rFonts w:ascii="Times New Roman" w:hAnsi="Times New Roman" w:cs="Times New Roman"/>
                <w:sz w:val="24"/>
                <w:szCs w:val="24"/>
              </w:rPr>
              <w:t xml:space="preserve">formulări </w:t>
            </w:r>
            <w:r>
              <w:rPr>
                <w:rFonts w:ascii="Times New Roman" w:hAnsi="Times New Roman" w:cs="Times New Roman"/>
                <w:sz w:val="24"/>
                <w:szCs w:val="24"/>
              </w:rPr>
              <w:t xml:space="preserve">care – așa cum s-a sesizat imediat după apariția acesteia –creează confuzie, </w:t>
            </w:r>
            <w:r w:rsidR="00E67B09">
              <w:rPr>
                <w:rFonts w:ascii="Times New Roman" w:hAnsi="Times New Roman" w:cs="Times New Roman"/>
                <w:sz w:val="24"/>
                <w:szCs w:val="24"/>
              </w:rPr>
              <w:t>respectiv</w:t>
            </w:r>
            <w:r w:rsidR="00356CC3">
              <w:rPr>
                <w:rFonts w:ascii="Times New Roman" w:hAnsi="Times New Roman" w:cs="Times New Roman"/>
                <w:sz w:val="24"/>
                <w:szCs w:val="24"/>
              </w:rPr>
              <w:t xml:space="preserve"> nu tratează toate situațiile posibile. Mai mult, </w:t>
            </w:r>
            <w:r>
              <w:rPr>
                <w:rFonts w:ascii="Times New Roman" w:hAnsi="Times New Roman" w:cs="Times New Roman"/>
                <w:sz w:val="24"/>
                <w:szCs w:val="24"/>
              </w:rPr>
              <w:t xml:space="preserve">afirmația conform căreia redistribuirea </w:t>
            </w:r>
            <w:proofErr w:type="gramStart"/>
            <w:r>
              <w:rPr>
                <w:rFonts w:ascii="Times New Roman" w:hAnsi="Times New Roman" w:cs="Times New Roman"/>
                <w:sz w:val="24"/>
                <w:szCs w:val="24"/>
              </w:rPr>
              <w:t>costurilor ”poate</w:t>
            </w:r>
            <w:proofErr w:type="gramEnd"/>
            <w:r>
              <w:rPr>
                <w:rFonts w:ascii="Times New Roman" w:hAnsi="Times New Roman" w:cs="Times New Roman"/>
                <w:sz w:val="24"/>
                <w:szCs w:val="24"/>
              </w:rPr>
              <w:t xml:space="preserve"> avea </w:t>
            </w:r>
            <w:r w:rsidRPr="00784188">
              <w:rPr>
                <w:rFonts w:ascii="Times New Roman" w:hAnsi="Times New Roman" w:cs="Times New Roman"/>
                <w:b/>
                <w:sz w:val="24"/>
                <w:szCs w:val="24"/>
              </w:rPr>
              <w:t>sau nu</w:t>
            </w:r>
            <w:r>
              <w:rPr>
                <w:rFonts w:ascii="Times New Roman" w:hAnsi="Times New Roman" w:cs="Times New Roman"/>
                <w:sz w:val="24"/>
                <w:szCs w:val="24"/>
              </w:rPr>
              <w:t xml:space="preserve"> impact asupra valorii contractului” nu corespunde realității, valoarea contractului  modifică</w:t>
            </w:r>
            <w:r w:rsidR="00356CC3">
              <w:rPr>
                <w:rFonts w:ascii="Times New Roman" w:hAnsi="Times New Roman" w:cs="Times New Roman"/>
                <w:sz w:val="24"/>
                <w:szCs w:val="24"/>
              </w:rPr>
              <w:t>ndu-se</w:t>
            </w:r>
            <w:r>
              <w:rPr>
                <w:rFonts w:ascii="Times New Roman" w:hAnsi="Times New Roman" w:cs="Times New Roman"/>
                <w:sz w:val="24"/>
                <w:szCs w:val="24"/>
              </w:rPr>
              <w:t xml:space="preserve"> întotdeauna. În plus, prin apariția  Hotărârii CCR există în spațiul public puncte de vedere a două instituții publice extrem de importante în domeniul achizițiilor publice, care nu converg în totalitate și astfel scopul pentru care au fost publicate, de a clarifica, nu este atins.</w:t>
            </w:r>
          </w:p>
        </w:tc>
      </w:tr>
      <w:tr w:rsidR="008D550F" w:rsidTr="00461806">
        <w:tc>
          <w:tcPr>
            <w:tcW w:w="396" w:type="dxa"/>
          </w:tcPr>
          <w:p w:rsidR="008D550F" w:rsidRDefault="00E45DA4" w:rsidP="008D550F">
            <w:pPr>
              <w:spacing w:line="276" w:lineRule="auto"/>
              <w:jc w:val="both"/>
              <w:rPr>
                <w:rFonts w:ascii="Times New Roman" w:hAnsi="Times New Roman" w:cs="Times New Roman"/>
                <w:sz w:val="24"/>
                <w:szCs w:val="24"/>
              </w:rPr>
            </w:pPr>
            <w:r>
              <w:rPr>
                <w:rFonts w:ascii="Times New Roman" w:hAnsi="Times New Roman" w:cs="Times New Roman"/>
                <w:sz w:val="24"/>
                <w:szCs w:val="24"/>
              </w:rPr>
              <w:t>3.</w:t>
            </w:r>
          </w:p>
        </w:tc>
        <w:tc>
          <w:tcPr>
            <w:tcW w:w="3919" w:type="dxa"/>
          </w:tcPr>
          <w:p w:rsidR="008D550F" w:rsidRDefault="00E45DA4" w:rsidP="008D550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Formularea unei poziții clare </w:t>
            </w:r>
            <w:r w:rsidR="00814A07">
              <w:rPr>
                <w:rFonts w:ascii="Times New Roman" w:hAnsi="Times New Roman" w:cs="Times New Roman"/>
                <w:sz w:val="24"/>
                <w:szCs w:val="24"/>
              </w:rPr>
              <w:t xml:space="preserve">și unitare </w:t>
            </w:r>
            <w:r>
              <w:rPr>
                <w:rFonts w:ascii="Times New Roman" w:hAnsi="Times New Roman" w:cs="Times New Roman"/>
                <w:sz w:val="24"/>
                <w:szCs w:val="24"/>
              </w:rPr>
              <w:t xml:space="preserve">în ceea ce privește </w:t>
            </w:r>
            <w:r w:rsidRPr="008655D0">
              <w:rPr>
                <w:rFonts w:ascii="Times New Roman" w:hAnsi="Times New Roman" w:cs="Times New Roman"/>
                <w:b/>
                <w:sz w:val="24"/>
                <w:szCs w:val="24"/>
              </w:rPr>
              <w:t>situația în care se încadrează modificarea contractului ca urmare a modificărilor legislative</w:t>
            </w:r>
            <w:r>
              <w:rPr>
                <w:rFonts w:ascii="Times New Roman" w:hAnsi="Times New Roman" w:cs="Times New Roman"/>
                <w:sz w:val="24"/>
                <w:szCs w:val="24"/>
              </w:rPr>
              <w:t xml:space="preserve"> în Art 221 din Legea 98/2016, respectiv Art 237 din Legea 99/2016. Considerăm că </w:t>
            </w:r>
            <w:r w:rsidR="00814A07">
              <w:rPr>
                <w:rFonts w:ascii="Times New Roman" w:hAnsi="Times New Roman" w:cs="Times New Roman"/>
                <w:sz w:val="24"/>
                <w:szCs w:val="24"/>
              </w:rPr>
              <w:t>încadrarea</w:t>
            </w:r>
            <w:r>
              <w:rPr>
                <w:rFonts w:ascii="Times New Roman" w:hAnsi="Times New Roman" w:cs="Times New Roman"/>
                <w:sz w:val="24"/>
                <w:szCs w:val="24"/>
              </w:rPr>
              <w:t xml:space="preserve"> corectă pentru situația schimbărilor legislative este </w:t>
            </w:r>
            <w:r w:rsidRPr="008655D0">
              <w:rPr>
                <w:rFonts w:ascii="Times New Roman" w:hAnsi="Times New Roman" w:cs="Times New Roman"/>
                <w:b/>
                <w:sz w:val="24"/>
                <w:szCs w:val="24"/>
              </w:rPr>
              <w:t>Art 221 (1)c)</w:t>
            </w:r>
            <w:r w:rsidR="00AF5659">
              <w:rPr>
                <w:rFonts w:ascii="Times New Roman" w:hAnsi="Times New Roman" w:cs="Times New Roman"/>
                <w:b/>
                <w:sz w:val="24"/>
                <w:szCs w:val="24"/>
              </w:rPr>
              <w:t xml:space="preserve"> din Legea 98/2016</w:t>
            </w:r>
            <w:r w:rsidRPr="008655D0">
              <w:rPr>
                <w:rFonts w:ascii="Times New Roman" w:hAnsi="Times New Roman" w:cs="Times New Roman"/>
                <w:b/>
                <w:sz w:val="24"/>
                <w:szCs w:val="24"/>
              </w:rPr>
              <w:t>:</w:t>
            </w:r>
          </w:p>
          <w:p w:rsidR="00E45DA4" w:rsidRPr="008655D0" w:rsidRDefault="00E45DA4" w:rsidP="008655D0">
            <w:pPr>
              <w:spacing w:line="276" w:lineRule="auto"/>
              <w:jc w:val="both"/>
              <w:rPr>
                <w:rFonts w:ascii="Times New Roman" w:hAnsi="Times New Roman" w:cs="Times New Roman"/>
                <w:i/>
                <w:sz w:val="20"/>
                <w:szCs w:val="20"/>
              </w:rPr>
            </w:pPr>
            <w:r w:rsidRPr="008655D0">
              <w:rPr>
                <w:rFonts w:ascii="Times New Roman" w:hAnsi="Times New Roman" w:cs="Times New Roman"/>
                <w:i/>
                <w:sz w:val="20"/>
                <w:szCs w:val="20"/>
              </w:rPr>
              <w:t>c) atunci când sunt îndeplinite în mod cumulativ următoarele condiţii:</w:t>
            </w:r>
          </w:p>
          <w:p w:rsidR="00E45DA4" w:rsidRPr="008655D0" w:rsidRDefault="00E45DA4" w:rsidP="008655D0">
            <w:pPr>
              <w:spacing w:line="276" w:lineRule="auto"/>
              <w:jc w:val="both"/>
              <w:rPr>
                <w:rFonts w:ascii="Times New Roman" w:hAnsi="Times New Roman" w:cs="Times New Roman"/>
                <w:i/>
                <w:sz w:val="20"/>
                <w:szCs w:val="20"/>
              </w:rPr>
            </w:pPr>
            <w:r w:rsidRPr="008655D0">
              <w:rPr>
                <w:rFonts w:ascii="Times New Roman" w:hAnsi="Times New Roman" w:cs="Times New Roman"/>
                <w:i/>
                <w:sz w:val="20"/>
                <w:szCs w:val="20"/>
              </w:rPr>
              <w:t>1. (i) modificarea a devenit necesară în urma unor circumstanţe pe care o autoritate contractantă care acţionează cu</w:t>
            </w:r>
            <w:r w:rsidR="008655D0">
              <w:rPr>
                <w:rFonts w:ascii="Times New Roman" w:hAnsi="Times New Roman" w:cs="Times New Roman"/>
                <w:i/>
                <w:sz w:val="20"/>
                <w:szCs w:val="20"/>
              </w:rPr>
              <w:t xml:space="preserve"> </w:t>
            </w:r>
            <w:r w:rsidRPr="008655D0">
              <w:rPr>
                <w:rFonts w:ascii="Times New Roman" w:hAnsi="Times New Roman" w:cs="Times New Roman"/>
                <w:i/>
                <w:sz w:val="20"/>
                <w:szCs w:val="20"/>
              </w:rPr>
              <w:t>diligenţă nu ar fi putut să le prevadă;</w:t>
            </w:r>
          </w:p>
          <w:p w:rsidR="00E45DA4" w:rsidRPr="008655D0" w:rsidRDefault="00E45DA4" w:rsidP="008655D0">
            <w:pPr>
              <w:spacing w:line="276" w:lineRule="auto"/>
              <w:jc w:val="both"/>
              <w:rPr>
                <w:rFonts w:ascii="Times New Roman" w:hAnsi="Times New Roman" w:cs="Times New Roman"/>
                <w:i/>
                <w:sz w:val="20"/>
                <w:szCs w:val="20"/>
              </w:rPr>
            </w:pPr>
            <w:r w:rsidRPr="008655D0">
              <w:rPr>
                <w:rFonts w:ascii="Times New Roman" w:hAnsi="Times New Roman" w:cs="Times New Roman"/>
                <w:i/>
                <w:sz w:val="20"/>
                <w:szCs w:val="20"/>
              </w:rPr>
              <w:t>2. (ii) modificarea nu afectează caracterul general al contractului;</w:t>
            </w:r>
          </w:p>
          <w:p w:rsidR="00E45DA4" w:rsidRDefault="00E45DA4" w:rsidP="00E45DA4">
            <w:pPr>
              <w:spacing w:line="276" w:lineRule="auto"/>
              <w:jc w:val="both"/>
              <w:rPr>
                <w:rFonts w:ascii="Times New Roman" w:hAnsi="Times New Roman" w:cs="Times New Roman"/>
                <w:i/>
                <w:sz w:val="20"/>
                <w:szCs w:val="20"/>
              </w:rPr>
            </w:pPr>
            <w:r w:rsidRPr="008655D0">
              <w:rPr>
                <w:rFonts w:ascii="Times New Roman" w:hAnsi="Times New Roman" w:cs="Times New Roman"/>
                <w:i/>
                <w:sz w:val="20"/>
                <w:szCs w:val="20"/>
              </w:rPr>
              <w:t xml:space="preserve">3. (iii) creşterea preţului nu depăşeşte 50% </w:t>
            </w:r>
            <w:r w:rsidRPr="008655D0">
              <w:rPr>
                <w:rFonts w:ascii="Times New Roman" w:hAnsi="Times New Roman" w:cs="Times New Roman"/>
                <w:i/>
                <w:sz w:val="20"/>
                <w:szCs w:val="20"/>
              </w:rPr>
              <w:lastRenderedPageBreak/>
              <w:t>din valoarea contractului de achiziţie publică/acordului-cadru iniţial;</w:t>
            </w:r>
          </w:p>
          <w:p w:rsidR="009F15F9" w:rsidRDefault="009F15F9" w:rsidP="00E45DA4">
            <w:pPr>
              <w:spacing w:line="276" w:lineRule="auto"/>
              <w:jc w:val="both"/>
              <w:rPr>
                <w:rFonts w:ascii="Times New Roman" w:hAnsi="Times New Roman" w:cs="Times New Roman"/>
                <w:sz w:val="24"/>
                <w:szCs w:val="24"/>
              </w:rPr>
            </w:pPr>
          </w:p>
          <w:p w:rsidR="009F15F9" w:rsidRDefault="009F15F9" w:rsidP="00E45DA4">
            <w:pPr>
              <w:spacing w:line="276" w:lineRule="auto"/>
              <w:jc w:val="both"/>
              <w:rPr>
                <w:rFonts w:ascii="Times New Roman" w:hAnsi="Times New Roman" w:cs="Times New Roman"/>
                <w:sz w:val="24"/>
                <w:szCs w:val="24"/>
              </w:rPr>
            </w:pPr>
          </w:p>
        </w:tc>
        <w:tc>
          <w:tcPr>
            <w:tcW w:w="5760" w:type="dxa"/>
          </w:tcPr>
          <w:p w:rsidR="00AF5659" w:rsidRDefault="00AF5659" w:rsidP="00AF5659">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Apariția unei modificări legislative este o împrejurare care nu putea fi prevăzută </w:t>
            </w:r>
            <w:r w:rsidR="00356CC3">
              <w:rPr>
                <w:rFonts w:ascii="Times New Roman" w:hAnsi="Times New Roman" w:cs="Times New Roman"/>
                <w:sz w:val="24"/>
                <w:szCs w:val="24"/>
              </w:rPr>
              <w:t>nici de</w:t>
            </w:r>
            <w:r>
              <w:rPr>
                <w:rFonts w:ascii="Times New Roman" w:hAnsi="Times New Roman" w:cs="Times New Roman"/>
                <w:sz w:val="24"/>
                <w:szCs w:val="24"/>
              </w:rPr>
              <w:t xml:space="preserve"> </w:t>
            </w:r>
            <w:r w:rsidR="00356CC3">
              <w:rPr>
                <w:rFonts w:ascii="Times New Roman" w:hAnsi="Times New Roman" w:cs="Times New Roman"/>
                <w:sz w:val="24"/>
                <w:szCs w:val="24"/>
              </w:rPr>
              <w:t>entitatea</w:t>
            </w:r>
            <w:r>
              <w:rPr>
                <w:rFonts w:ascii="Times New Roman" w:hAnsi="Times New Roman" w:cs="Times New Roman"/>
                <w:sz w:val="24"/>
                <w:szCs w:val="24"/>
              </w:rPr>
              <w:t xml:space="preserve"> contractantă</w:t>
            </w:r>
            <w:r w:rsidR="00356CC3">
              <w:rPr>
                <w:rFonts w:ascii="Times New Roman" w:hAnsi="Times New Roman" w:cs="Times New Roman"/>
                <w:sz w:val="24"/>
                <w:szCs w:val="24"/>
              </w:rPr>
              <w:t xml:space="preserve">, nici de ofertanți. </w:t>
            </w:r>
            <w:r>
              <w:rPr>
                <w:rFonts w:ascii="Times New Roman" w:hAnsi="Times New Roman" w:cs="Times New Roman"/>
                <w:sz w:val="24"/>
                <w:szCs w:val="24"/>
              </w:rPr>
              <w:t xml:space="preserve"> Astfel considerăm că încadrarea corectă a unei modificări legislative este </w:t>
            </w:r>
            <w:r w:rsidRPr="007104EC">
              <w:rPr>
                <w:rFonts w:ascii="Times New Roman" w:hAnsi="Times New Roman" w:cs="Times New Roman"/>
                <w:sz w:val="24"/>
                <w:szCs w:val="24"/>
              </w:rPr>
              <w:t>Art 221 alin (1</w:t>
            </w:r>
            <w:proofErr w:type="gramStart"/>
            <w:r w:rsidRPr="007104EC">
              <w:rPr>
                <w:rFonts w:ascii="Times New Roman" w:hAnsi="Times New Roman" w:cs="Times New Roman"/>
                <w:sz w:val="24"/>
                <w:szCs w:val="24"/>
              </w:rPr>
              <w:t>),lit.</w:t>
            </w:r>
            <w:proofErr w:type="gramEnd"/>
            <w:r w:rsidRPr="007104EC">
              <w:rPr>
                <w:rFonts w:ascii="Times New Roman" w:hAnsi="Times New Roman" w:cs="Times New Roman"/>
                <w:sz w:val="24"/>
                <w:szCs w:val="24"/>
              </w:rPr>
              <w:t xml:space="preserve"> c), fiind</w:t>
            </w:r>
            <w:r>
              <w:rPr>
                <w:rFonts w:ascii="Times New Roman" w:hAnsi="Times New Roman" w:cs="Times New Roman"/>
                <w:b/>
                <w:sz w:val="24"/>
                <w:szCs w:val="24"/>
              </w:rPr>
              <w:t xml:space="preserve"> </w:t>
            </w:r>
            <w:r w:rsidRPr="007104EC">
              <w:rPr>
                <w:rFonts w:ascii="Times New Roman" w:hAnsi="Times New Roman" w:cs="Times New Roman"/>
                <w:sz w:val="24"/>
                <w:szCs w:val="24"/>
              </w:rPr>
              <w:t>îndeplinite</w:t>
            </w:r>
            <w:r>
              <w:rPr>
                <w:rFonts w:ascii="Times New Roman" w:hAnsi="Times New Roman" w:cs="Times New Roman"/>
                <w:b/>
                <w:sz w:val="24"/>
                <w:szCs w:val="24"/>
              </w:rPr>
              <w:t xml:space="preserve"> </w:t>
            </w:r>
            <w:r>
              <w:rPr>
                <w:rFonts w:ascii="Times New Roman" w:hAnsi="Times New Roman" w:cs="Times New Roman"/>
                <w:sz w:val="24"/>
                <w:szCs w:val="24"/>
              </w:rPr>
              <w:t xml:space="preserve"> toate cele 3 condiții în mod cumulativ.</w:t>
            </w:r>
          </w:p>
          <w:p w:rsidR="00356CC3" w:rsidRDefault="00356CC3" w:rsidP="00AF5659">
            <w:pPr>
              <w:spacing w:line="276" w:lineRule="auto"/>
              <w:jc w:val="both"/>
              <w:rPr>
                <w:rFonts w:ascii="Times New Roman" w:hAnsi="Times New Roman" w:cs="Times New Roman"/>
                <w:sz w:val="24"/>
                <w:szCs w:val="24"/>
              </w:rPr>
            </w:pPr>
          </w:p>
          <w:p w:rsidR="008655D0" w:rsidRDefault="00AF5659" w:rsidP="008D550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Situația de la </w:t>
            </w:r>
            <w:r w:rsidRPr="008655D0">
              <w:rPr>
                <w:rFonts w:ascii="Times New Roman" w:hAnsi="Times New Roman" w:cs="Times New Roman"/>
                <w:b/>
                <w:sz w:val="24"/>
                <w:szCs w:val="24"/>
              </w:rPr>
              <w:t xml:space="preserve">Art 221 </w:t>
            </w:r>
            <w:r>
              <w:rPr>
                <w:rFonts w:ascii="Times New Roman" w:hAnsi="Times New Roman" w:cs="Times New Roman"/>
                <w:b/>
                <w:sz w:val="24"/>
                <w:szCs w:val="24"/>
              </w:rPr>
              <w:t xml:space="preserve">alin </w:t>
            </w:r>
            <w:r w:rsidRPr="008655D0">
              <w:rPr>
                <w:rFonts w:ascii="Times New Roman" w:hAnsi="Times New Roman" w:cs="Times New Roman"/>
                <w:b/>
                <w:sz w:val="24"/>
                <w:szCs w:val="24"/>
              </w:rPr>
              <w:t>(1)</w:t>
            </w:r>
            <w:r>
              <w:rPr>
                <w:rFonts w:ascii="Times New Roman" w:hAnsi="Times New Roman" w:cs="Times New Roman"/>
                <w:b/>
                <w:sz w:val="24"/>
                <w:szCs w:val="24"/>
              </w:rPr>
              <w:t>, lit. a</w:t>
            </w:r>
            <w:r w:rsidRPr="008655D0">
              <w:rPr>
                <w:rFonts w:ascii="Times New Roman" w:hAnsi="Times New Roman" w:cs="Times New Roman"/>
                <w:b/>
                <w:sz w:val="24"/>
                <w:szCs w:val="24"/>
              </w:rPr>
              <w:t>)</w:t>
            </w:r>
            <w:r>
              <w:rPr>
                <w:rFonts w:ascii="Times New Roman" w:hAnsi="Times New Roman" w:cs="Times New Roman"/>
                <w:b/>
                <w:sz w:val="24"/>
                <w:szCs w:val="24"/>
              </w:rPr>
              <w:t xml:space="preserve"> </w:t>
            </w:r>
            <w:r w:rsidRPr="008655D0">
              <w:rPr>
                <w:rFonts w:ascii="Times New Roman" w:hAnsi="Times New Roman" w:cs="Times New Roman"/>
                <w:sz w:val="24"/>
                <w:szCs w:val="24"/>
              </w:rPr>
              <w:t>se referă la clauze de revizuire ”</w:t>
            </w:r>
            <w:r w:rsidRPr="008655D0">
              <w:rPr>
                <w:rFonts w:ascii="Times New Roman" w:hAnsi="Times New Roman" w:cs="Times New Roman"/>
                <w:i/>
                <w:sz w:val="24"/>
                <w:szCs w:val="24"/>
              </w:rPr>
              <w:t>clare, precise și fără echivoc</w:t>
            </w:r>
            <w:r w:rsidRPr="008655D0">
              <w:rPr>
                <w:rFonts w:ascii="Times New Roman" w:hAnsi="Times New Roman" w:cs="Times New Roman"/>
                <w:sz w:val="24"/>
                <w:szCs w:val="24"/>
              </w:rPr>
              <w:t>”</w:t>
            </w:r>
            <w:r>
              <w:rPr>
                <w:rFonts w:ascii="Times New Roman" w:hAnsi="Times New Roman" w:cs="Times New Roman"/>
                <w:sz w:val="24"/>
                <w:szCs w:val="24"/>
              </w:rPr>
              <w:t xml:space="preserve"> care </w:t>
            </w:r>
            <w:r w:rsidRPr="007104EC">
              <w:rPr>
                <w:rFonts w:ascii="Times New Roman" w:hAnsi="Times New Roman" w:cs="Times New Roman"/>
                <w:b/>
                <w:sz w:val="24"/>
                <w:szCs w:val="24"/>
              </w:rPr>
              <w:t>pot</w:t>
            </w:r>
            <w:r>
              <w:rPr>
                <w:rFonts w:ascii="Times New Roman" w:hAnsi="Times New Roman" w:cs="Times New Roman"/>
                <w:sz w:val="24"/>
                <w:szCs w:val="24"/>
              </w:rPr>
              <w:t xml:space="preserve"> fi prevăzute de către entitățile contractante și stipulate în documentația de atribuire și contract</w:t>
            </w:r>
            <w:r w:rsidR="00356CC3">
              <w:rPr>
                <w:rFonts w:ascii="Times New Roman" w:hAnsi="Times New Roman" w:cs="Times New Roman"/>
                <w:sz w:val="24"/>
                <w:szCs w:val="24"/>
              </w:rPr>
              <w:t>. O</w:t>
            </w:r>
            <w:r>
              <w:rPr>
                <w:rFonts w:ascii="Times New Roman" w:hAnsi="Times New Roman" w:cs="Times New Roman"/>
                <w:sz w:val="24"/>
                <w:szCs w:val="24"/>
              </w:rPr>
              <w:t>ri</w:t>
            </w:r>
            <w:r w:rsidR="000C5FC2">
              <w:rPr>
                <w:rFonts w:ascii="Times New Roman" w:hAnsi="Times New Roman" w:cs="Times New Roman"/>
                <w:sz w:val="24"/>
                <w:szCs w:val="24"/>
              </w:rPr>
              <w:t>,</w:t>
            </w:r>
            <w:r>
              <w:rPr>
                <w:rFonts w:ascii="Times New Roman" w:hAnsi="Times New Roman" w:cs="Times New Roman"/>
                <w:sz w:val="24"/>
                <w:szCs w:val="24"/>
              </w:rPr>
              <w:t xml:space="preserve"> </w:t>
            </w:r>
            <w:r w:rsidRPr="00E57F5B">
              <w:rPr>
                <w:rFonts w:ascii="Times New Roman" w:hAnsi="Times New Roman" w:cs="Times New Roman"/>
                <w:b/>
                <w:sz w:val="24"/>
                <w:szCs w:val="24"/>
              </w:rPr>
              <w:t xml:space="preserve">modificarea contractului din cauza </w:t>
            </w:r>
            <w:r w:rsidR="00356CC3">
              <w:rPr>
                <w:rFonts w:ascii="Times New Roman" w:hAnsi="Times New Roman" w:cs="Times New Roman"/>
                <w:b/>
                <w:sz w:val="24"/>
                <w:szCs w:val="24"/>
              </w:rPr>
              <w:t>schimbărilor</w:t>
            </w:r>
            <w:r w:rsidRPr="00E57F5B">
              <w:rPr>
                <w:rFonts w:ascii="Times New Roman" w:hAnsi="Times New Roman" w:cs="Times New Roman"/>
                <w:b/>
                <w:sz w:val="24"/>
                <w:szCs w:val="24"/>
              </w:rPr>
              <w:t xml:space="preserve"> legislative nu poate fi </w:t>
            </w:r>
            <w:r>
              <w:rPr>
                <w:rFonts w:ascii="Times New Roman" w:hAnsi="Times New Roman" w:cs="Times New Roman"/>
                <w:b/>
                <w:sz w:val="24"/>
                <w:szCs w:val="24"/>
              </w:rPr>
              <w:t>prevăzută</w:t>
            </w:r>
            <w:r w:rsidR="000C5FC2">
              <w:rPr>
                <w:rFonts w:ascii="Times New Roman" w:hAnsi="Times New Roman" w:cs="Times New Roman"/>
                <w:b/>
                <w:sz w:val="24"/>
                <w:szCs w:val="24"/>
              </w:rPr>
              <w:t xml:space="preserve"> la nivelul de detaliere </w:t>
            </w:r>
            <w:r w:rsidR="000C5FC2" w:rsidRPr="000C5FC2">
              <w:rPr>
                <w:rFonts w:ascii="Times New Roman" w:hAnsi="Times New Roman" w:cs="Times New Roman"/>
                <w:sz w:val="24"/>
                <w:szCs w:val="24"/>
              </w:rPr>
              <w:t>la care face referire acest articol. A</w:t>
            </w:r>
            <w:r w:rsidRPr="000C5FC2">
              <w:rPr>
                <w:rFonts w:ascii="Times New Roman" w:hAnsi="Times New Roman" w:cs="Times New Roman"/>
                <w:sz w:val="24"/>
                <w:szCs w:val="24"/>
              </w:rPr>
              <w:t xml:space="preserve">plicarea </w:t>
            </w:r>
            <w:r w:rsidR="000C5FC2" w:rsidRPr="000C5FC2">
              <w:rPr>
                <w:rFonts w:ascii="Times New Roman" w:hAnsi="Times New Roman" w:cs="Times New Roman"/>
                <w:sz w:val="24"/>
                <w:szCs w:val="24"/>
              </w:rPr>
              <w:t>măsurilor/ prevederilor stabilite prin modificarea unor acte normative</w:t>
            </w:r>
            <w:r w:rsidR="000C5FC2">
              <w:rPr>
                <w:rFonts w:ascii="Times New Roman" w:hAnsi="Times New Roman" w:cs="Times New Roman"/>
                <w:b/>
                <w:sz w:val="24"/>
                <w:szCs w:val="24"/>
              </w:rPr>
              <w:t xml:space="preserve"> </w:t>
            </w:r>
            <w:r>
              <w:rPr>
                <w:rFonts w:ascii="Times New Roman" w:hAnsi="Times New Roman" w:cs="Times New Roman"/>
                <w:b/>
                <w:sz w:val="24"/>
                <w:szCs w:val="24"/>
              </w:rPr>
              <w:t>nu este o opțiune</w:t>
            </w:r>
            <w:r w:rsidR="000C5FC2">
              <w:rPr>
                <w:rFonts w:ascii="Times New Roman" w:hAnsi="Times New Roman" w:cs="Times New Roman"/>
                <w:b/>
                <w:sz w:val="24"/>
                <w:szCs w:val="24"/>
              </w:rPr>
              <w:t xml:space="preserve"> pentru nimeni</w:t>
            </w:r>
            <w:r>
              <w:rPr>
                <w:rFonts w:ascii="Times New Roman" w:hAnsi="Times New Roman" w:cs="Times New Roman"/>
                <w:b/>
                <w:sz w:val="24"/>
                <w:szCs w:val="24"/>
              </w:rPr>
              <w:t xml:space="preserve">, ci o obligație, </w:t>
            </w:r>
            <w:r w:rsidR="000C5FC2">
              <w:rPr>
                <w:rFonts w:ascii="Times New Roman" w:hAnsi="Times New Roman" w:cs="Times New Roman"/>
                <w:b/>
                <w:sz w:val="24"/>
                <w:szCs w:val="24"/>
              </w:rPr>
              <w:t xml:space="preserve">deci și </w:t>
            </w:r>
            <w:r>
              <w:rPr>
                <w:rFonts w:ascii="Times New Roman" w:hAnsi="Times New Roman" w:cs="Times New Roman"/>
                <w:b/>
                <w:sz w:val="24"/>
                <w:szCs w:val="24"/>
              </w:rPr>
              <w:t>modificarea contract</w:t>
            </w:r>
            <w:r w:rsidR="000C5FC2">
              <w:rPr>
                <w:rFonts w:ascii="Times New Roman" w:hAnsi="Times New Roman" w:cs="Times New Roman"/>
                <w:b/>
                <w:sz w:val="24"/>
                <w:szCs w:val="24"/>
              </w:rPr>
              <w:t>ului</w:t>
            </w:r>
            <w:r>
              <w:rPr>
                <w:rFonts w:ascii="Times New Roman" w:hAnsi="Times New Roman" w:cs="Times New Roman"/>
                <w:b/>
                <w:sz w:val="24"/>
                <w:szCs w:val="24"/>
              </w:rPr>
              <w:t xml:space="preserve"> nu poate fi </w:t>
            </w:r>
            <w:r w:rsidR="000C5FC2">
              <w:rPr>
                <w:rFonts w:ascii="Times New Roman" w:hAnsi="Times New Roman" w:cs="Times New Roman"/>
                <w:b/>
                <w:sz w:val="24"/>
                <w:szCs w:val="24"/>
              </w:rPr>
              <w:t xml:space="preserve">privită ca </w:t>
            </w:r>
            <w:r w:rsidRPr="00E57F5B">
              <w:rPr>
                <w:rFonts w:ascii="Times New Roman" w:hAnsi="Times New Roman" w:cs="Times New Roman"/>
                <w:b/>
                <w:sz w:val="24"/>
                <w:szCs w:val="24"/>
              </w:rPr>
              <w:t xml:space="preserve">o opțiune </w:t>
            </w:r>
            <w:r>
              <w:rPr>
                <w:rFonts w:ascii="Times New Roman" w:hAnsi="Times New Roman" w:cs="Times New Roman"/>
                <w:b/>
                <w:sz w:val="24"/>
                <w:szCs w:val="24"/>
              </w:rPr>
              <w:t>a</w:t>
            </w:r>
            <w:r w:rsidR="00356CC3">
              <w:rPr>
                <w:rFonts w:ascii="Times New Roman" w:hAnsi="Times New Roman" w:cs="Times New Roman"/>
                <w:b/>
                <w:sz w:val="24"/>
                <w:szCs w:val="24"/>
              </w:rPr>
              <w:t xml:space="preserve"> </w:t>
            </w:r>
            <w:r w:rsidRPr="00E57F5B">
              <w:rPr>
                <w:rFonts w:ascii="Times New Roman" w:hAnsi="Times New Roman" w:cs="Times New Roman"/>
                <w:b/>
                <w:sz w:val="24"/>
                <w:szCs w:val="24"/>
              </w:rPr>
              <w:t>entității contractante</w:t>
            </w:r>
            <w:r>
              <w:rPr>
                <w:rFonts w:ascii="Times New Roman" w:hAnsi="Times New Roman" w:cs="Times New Roman"/>
                <w:sz w:val="24"/>
                <w:szCs w:val="24"/>
              </w:rPr>
              <w:t xml:space="preserve"> (care poate </w:t>
            </w:r>
            <w:proofErr w:type="gramStart"/>
            <w:r>
              <w:rPr>
                <w:rFonts w:ascii="Times New Roman" w:hAnsi="Times New Roman" w:cs="Times New Roman"/>
                <w:sz w:val="24"/>
                <w:szCs w:val="24"/>
              </w:rPr>
              <w:t>avea  sau</w:t>
            </w:r>
            <w:proofErr w:type="gramEnd"/>
            <w:r>
              <w:rPr>
                <w:rFonts w:ascii="Times New Roman" w:hAnsi="Times New Roman" w:cs="Times New Roman"/>
                <w:sz w:val="24"/>
                <w:szCs w:val="24"/>
              </w:rPr>
              <w:t xml:space="preserve"> nu experiența, capacitatea și discernământul de a include </w:t>
            </w:r>
            <w:r>
              <w:rPr>
                <w:rFonts w:ascii="Times New Roman" w:hAnsi="Times New Roman" w:cs="Times New Roman"/>
                <w:sz w:val="24"/>
                <w:szCs w:val="24"/>
              </w:rPr>
              <w:lastRenderedPageBreak/>
              <w:t xml:space="preserve">clauze de revizuire), </w:t>
            </w:r>
            <w:r w:rsidRPr="007104EC">
              <w:rPr>
                <w:rFonts w:ascii="Times New Roman" w:hAnsi="Times New Roman" w:cs="Times New Roman"/>
                <w:b/>
                <w:sz w:val="24"/>
                <w:szCs w:val="24"/>
              </w:rPr>
              <w:t>ci trebuie să fie o obligație</w:t>
            </w:r>
            <w:r>
              <w:rPr>
                <w:rFonts w:ascii="Times New Roman" w:hAnsi="Times New Roman" w:cs="Times New Roman"/>
                <w:sz w:val="24"/>
                <w:szCs w:val="24"/>
              </w:rPr>
              <w:t xml:space="preserve"> . Practica ne arată că entitățile contractante nu includ în general clauze de revizuire în contracte, probabil din dorința de a realiza investiții cu o valoare fixă, fiind mai simplu de gestionat.</w:t>
            </w:r>
          </w:p>
          <w:p w:rsidR="00AF5659" w:rsidRDefault="00AF5659" w:rsidP="00AF5659">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O eventuală încadrare a modificărilor legislative la </w:t>
            </w:r>
            <w:r w:rsidRPr="00865FC2">
              <w:rPr>
                <w:rFonts w:ascii="Times New Roman" w:hAnsi="Times New Roman" w:cs="Times New Roman"/>
                <w:b/>
                <w:sz w:val="24"/>
                <w:szCs w:val="24"/>
              </w:rPr>
              <w:t xml:space="preserve">litera e) din același articol, </w:t>
            </w:r>
            <w:r w:rsidRPr="000C5FC2">
              <w:rPr>
                <w:rFonts w:ascii="Times New Roman" w:hAnsi="Times New Roman" w:cs="Times New Roman"/>
                <w:sz w:val="24"/>
                <w:szCs w:val="24"/>
              </w:rPr>
              <w:t>(modificări nesubstanțiale</w:t>
            </w:r>
            <w:r w:rsidRPr="00865FC2">
              <w:rPr>
                <w:rFonts w:ascii="Times New Roman" w:hAnsi="Times New Roman" w:cs="Times New Roman"/>
                <w:b/>
                <w:sz w:val="24"/>
                <w:szCs w:val="24"/>
              </w:rPr>
              <w:t xml:space="preserve">) </w:t>
            </w:r>
            <w:r>
              <w:rPr>
                <w:rFonts w:ascii="Times New Roman" w:hAnsi="Times New Roman" w:cs="Times New Roman"/>
                <w:b/>
                <w:sz w:val="24"/>
                <w:szCs w:val="24"/>
              </w:rPr>
              <w:t>sau la litera f) (</w:t>
            </w:r>
            <w:r w:rsidRPr="009F15F9">
              <w:rPr>
                <w:rFonts w:ascii="Times New Roman" w:hAnsi="Times New Roman" w:cs="Times New Roman"/>
                <w:sz w:val="24"/>
                <w:szCs w:val="24"/>
              </w:rPr>
              <w:t>care permite o modificare a valorii contractului de maxim 15</w:t>
            </w:r>
            <w:r>
              <w:rPr>
                <w:rFonts w:ascii="Times New Roman" w:hAnsi="Times New Roman" w:cs="Times New Roman"/>
                <w:sz w:val="24"/>
                <w:szCs w:val="24"/>
              </w:rPr>
              <w:t>%</w:t>
            </w:r>
            <w:r w:rsidRPr="009F15F9">
              <w:rPr>
                <w:rFonts w:ascii="Times New Roman" w:hAnsi="Times New Roman" w:cs="Times New Roman"/>
                <w:sz w:val="24"/>
                <w:szCs w:val="24"/>
              </w:rPr>
              <w:t xml:space="preserve"> pentru lucrări), </w:t>
            </w:r>
            <w:r>
              <w:rPr>
                <w:rFonts w:ascii="Times New Roman" w:hAnsi="Times New Roman" w:cs="Times New Roman"/>
                <w:sz w:val="24"/>
                <w:szCs w:val="24"/>
              </w:rPr>
              <w:t>considerăm că nu este corectă în cazul modificărilor legislative, deoarece situațiile care sunt reglementate prin aceste articole prevăd alte situații în care poate apărea o modificare a contractului</w:t>
            </w:r>
            <w:r w:rsidR="000C5FC2">
              <w:rPr>
                <w:rFonts w:ascii="Times New Roman" w:hAnsi="Times New Roman" w:cs="Times New Roman"/>
                <w:sz w:val="24"/>
                <w:szCs w:val="24"/>
              </w:rPr>
              <w:t>,</w:t>
            </w:r>
            <w:r>
              <w:rPr>
                <w:rFonts w:ascii="Times New Roman" w:hAnsi="Times New Roman" w:cs="Times New Roman"/>
                <w:sz w:val="24"/>
                <w:szCs w:val="24"/>
              </w:rPr>
              <w:t xml:space="preserve"> fără organizarea unei noi procedur</w:t>
            </w:r>
            <w:r w:rsidR="000C5FC2">
              <w:rPr>
                <w:rFonts w:ascii="Times New Roman" w:hAnsi="Times New Roman" w:cs="Times New Roman"/>
                <w:sz w:val="24"/>
                <w:szCs w:val="24"/>
              </w:rPr>
              <w:t>i</w:t>
            </w:r>
            <w:r>
              <w:rPr>
                <w:rFonts w:ascii="Times New Roman" w:hAnsi="Times New Roman" w:cs="Times New Roman"/>
                <w:sz w:val="24"/>
                <w:szCs w:val="24"/>
              </w:rPr>
              <w:t xml:space="preserve"> de </w:t>
            </w:r>
            <w:proofErr w:type="gramStart"/>
            <w:r>
              <w:rPr>
                <w:rFonts w:ascii="Times New Roman" w:hAnsi="Times New Roman" w:cs="Times New Roman"/>
                <w:sz w:val="24"/>
                <w:szCs w:val="24"/>
              </w:rPr>
              <w:t>atribuire.</w:t>
            </w:r>
            <w:r w:rsidRPr="009F15F9">
              <w:rPr>
                <w:rFonts w:ascii="Times New Roman" w:hAnsi="Times New Roman" w:cs="Times New Roman"/>
                <w:sz w:val="24"/>
                <w:szCs w:val="24"/>
              </w:rPr>
              <w:t>.</w:t>
            </w:r>
            <w:proofErr w:type="gramEnd"/>
            <w:r w:rsidRPr="009F15F9">
              <w:rPr>
                <w:rFonts w:ascii="Times New Roman" w:hAnsi="Times New Roman" w:cs="Times New Roman"/>
                <w:sz w:val="24"/>
                <w:szCs w:val="24"/>
              </w:rPr>
              <w:t xml:space="preserve"> </w:t>
            </w:r>
          </w:p>
          <w:p w:rsidR="00AF5659" w:rsidRDefault="00AF5659" w:rsidP="00AF5659">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În cazul în care modificarea legislativă nu </w:t>
            </w:r>
            <w:r w:rsidR="000C5FC2">
              <w:rPr>
                <w:rFonts w:ascii="Times New Roman" w:hAnsi="Times New Roman" w:cs="Times New Roman"/>
                <w:sz w:val="24"/>
                <w:szCs w:val="24"/>
              </w:rPr>
              <w:t>este încadrată în mod unitar</w:t>
            </w:r>
            <w:r w:rsidR="00F7765F">
              <w:rPr>
                <w:rFonts w:ascii="Times New Roman" w:hAnsi="Times New Roman" w:cs="Times New Roman"/>
                <w:sz w:val="24"/>
                <w:szCs w:val="24"/>
              </w:rPr>
              <w:t xml:space="preserve"> într-o singură situație/literă de la art 221</w:t>
            </w:r>
            <w:r w:rsidR="000C5FC2">
              <w:rPr>
                <w:rFonts w:ascii="Times New Roman" w:hAnsi="Times New Roman" w:cs="Times New Roman"/>
                <w:sz w:val="24"/>
                <w:szCs w:val="24"/>
              </w:rPr>
              <w:t xml:space="preserve">, </w:t>
            </w:r>
            <w:r w:rsidR="00F7765F">
              <w:rPr>
                <w:rFonts w:ascii="Times New Roman" w:hAnsi="Times New Roman" w:cs="Times New Roman"/>
                <w:sz w:val="24"/>
                <w:szCs w:val="24"/>
              </w:rPr>
              <w:t>contractele vor fi modificate diferițeniat, conform interpretării fiecărei entități contractante. V</w:t>
            </w:r>
            <w:r>
              <w:rPr>
                <w:rFonts w:ascii="Times New Roman" w:hAnsi="Times New Roman" w:cs="Times New Roman"/>
                <w:sz w:val="24"/>
                <w:szCs w:val="24"/>
              </w:rPr>
              <w:t xml:space="preserve">ă propunem următorul joc de imaginație: în luna septembrie intră în vigoare o lege care introduce o taxă ce conduce la creșterea valoarii contractului cu 30%. Primăria X încadrează modificările legislative la litera e) și nu permite modificarea contractului, oprind practic investiția (în măsura în care constructorul nu își asumă pierderea). Primăria Y încadrează aceeași modificare la litera c), deși modificarea legislativă din ianuarie </w:t>
            </w:r>
            <w:r w:rsidR="00F7765F">
              <w:rPr>
                <w:rFonts w:ascii="Times New Roman" w:hAnsi="Times New Roman" w:cs="Times New Roman"/>
                <w:sz w:val="24"/>
                <w:szCs w:val="24"/>
              </w:rPr>
              <w:t xml:space="preserve">2018 (trecerea contribuțiilor) </w:t>
            </w:r>
            <w:r>
              <w:rPr>
                <w:rFonts w:ascii="Times New Roman" w:hAnsi="Times New Roman" w:cs="Times New Roman"/>
                <w:sz w:val="24"/>
                <w:szCs w:val="24"/>
              </w:rPr>
              <w:t xml:space="preserve">a fost încadrată la litera f) sau e). </w:t>
            </w:r>
            <w:r w:rsidR="00F7765F">
              <w:rPr>
                <w:rFonts w:ascii="Times New Roman" w:hAnsi="Times New Roman" w:cs="Times New Roman"/>
                <w:sz w:val="24"/>
                <w:szCs w:val="24"/>
              </w:rPr>
              <w:t xml:space="preserve">Concluzia este că, </w:t>
            </w:r>
            <w:r>
              <w:rPr>
                <w:rFonts w:ascii="Times New Roman" w:hAnsi="Times New Roman" w:cs="Times New Roman"/>
                <w:sz w:val="24"/>
                <w:szCs w:val="24"/>
              </w:rPr>
              <w:t xml:space="preserve">în lipsa unei instrucțiuni clare, entitățile contractante </w:t>
            </w:r>
            <w:r w:rsidR="00F7765F">
              <w:rPr>
                <w:rFonts w:ascii="Times New Roman" w:hAnsi="Times New Roman" w:cs="Times New Roman"/>
                <w:sz w:val="24"/>
                <w:szCs w:val="24"/>
              </w:rPr>
              <w:t xml:space="preserve">vor </w:t>
            </w:r>
            <w:r>
              <w:rPr>
                <w:rFonts w:ascii="Times New Roman" w:hAnsi="Times New Roman" w:cs="Times New Roman"/>
                <w:sz w:val="24"/>
                <w:szCs w:val="24"/>
              </w:rPr>
              <w:t>încadr</w:t>
            </w:r>
            <w:r w:rsidR="00F7765F">
              <w:rPr>
                <w:rFonts w:ascii="Times New Roman" w:hAnsi="Times New Roman" w:cs="Times New Roman"/>
                <w:sz w:val="24"/>
                <w:szCs w:val="24"/>
              </w:rPr>
              <w:t>a</w:t>
            </w:r>
            <w:r>
              <w:rPr>
                <w:rFonts w:ascii="Times New Roman" w:hAnsi="Times New Roman" w:cs="Times New Roman"/>
                <w:sz w:val="24"/>
                <w:szCs w:val="24"/>
              </w:rPr>
              <w:t xml:space="preserve"> </w:t>
            </w:r>
            <w:r w:rsidR="00F7765F">
              <w:rPr>
                <w:rFonts w:ascii="Times New Roman" w:hAnsi="Times New Roman" w:cs="Times New Roman"/>
                <w:sz w:val="24"/>
                <w:szCs w:val="24"/>
              </w:rPr>
              <w:t xml:space="preserve">diferit </w:t>
            </w:r>
            <w:r>
              <w:rPr>
                <w:rFonts w:ascii="Times New Roman" w:hAnsi="Times New Roman" w:cs="Times New Roman"/>
                <w:sz w:val="24"/>
                <w:szCs w:val="24"/>
              </w:rPr>
              <w:t>o modificare legislativă,</w:t>
            </w:r>
            <w:r w:rsidR="00F7765F">
              <w:rPr>
                <w:rFonts w:ascii="Times New Roman" w:hAnsi="Times New Roman" w:cs="Times New Roman"/>
                <w:sz w:val="24"/>
                <w:szCs w:val="24"/>
              </w:rPr>
              <w:t xml:space="preserve"> și vor modifica contractele de achiziție publică/ acordurile-cadru în mod diferit,</w:t>
            </w:r>
            <w:r>
              <w:rPr>
                <w:rFonts w:ascii="Times New Roman" w:hAnsi="Times New Roman" w:cs="Times New Roman"/>
                <w:sz w:val="24"/>
                <w:szCs w:val="24"/>
              </w:rPr>
              <w:t xml:space="preserve"> </w:t>
            </w:r>
            <w:r w:rsidRPr="00F7765F">
              <w:rPr>
                <w:rFonts w:ascii="Times New Roman" w:hAnsi="Times New Roman" w:cs="Times New Roman"/>
                <w:b/>
                <w:sz w:val="24"/>
                <w:szCs w:val="24"/>
              </w:rPr>
              <w:t>cu consecințe incontrolabile</w:t>
            </w:r>
            <w:r>
              <w:rPr>
                <w:rFonts w:ascii="Times New Roman" w:hAnsi="Times New Roman" w:cs="Times New Roman"/>
                <w:sz w:val="24"/>
                <w:szCs w:val="24"/>
              </w:rPr>
              <w:t xml:space="preserve">. </w:t>
            </w:r>
          </w:p>
          <w:p w:rsidR="00E27E92" w:rsidRDefault="00E27E92" w:rsidP="008D550F">
            <w:pPr>
              <w:spacing w:line="276" w:lineRule="auto"/>
              <w:jc w:val="both"/>
              <w:rPr>
                <w:rFonts w:ascii="Times New Roman" w:hAnsi="Times New Roman" w:cs="Times New Roman"/>
                <w:sz w:val="24"/>
                <w:szCs w:val="24"/>
              </w:rPr>
            </w:pPr>
          </w:p>
          <w:p w:rsidR="00AF5659" w:rsidRDefault="00AF5659" w:rsidP="00AF5659">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Considerăm că </w:t>
            </w:r>
            <w:r w:rsidRPr="00E27E92">
              <w:rPr>
                <w:rFonts w:ascii="Times New Roman" w:hAnsi="Times New Roman" w:cs="Times New Roman"/>
                <w:b/>
                <w:sz w:val="24"/>
                <w:szCs w:val="24"/>
              </w:rPr>
              <w:t xml:space="preserve">Art 221 </w:t>
            </w:r>
            <w:r>
              <w:rPr>
                <w:rFonts w:ascii="Times New Roman" w:hAnsi="Times New Roman" w:cs="Times New Roman"/>
                <w:b/>
                <w:sz w:val="24"/>
                <w:szCs w:val="24"/>
              </w:rPr>
              <w:t xml:space="preserve">alin </w:t>
            </w:r>
            <w:r w:rsidRPr="00E27E92">
              <w:rPr>
                <w:rFonts w:ascii="Times New Roman" w:hAnsi="Times New Roman" w:cs="Times New Roman"/>
                <w:b/>
                <w:sz w:val="24"/>
                <w:szCs w:val="24"/>
              </w:rPr>
              <w:t xml:space="preserve">(1) </w:t>
            </w:r>
            <w:r>
              <w:rPr>
                <w:rFonts w:ascii="Times New Roman" w:hAnsi="Times New Roman" w:cs="Times New Roman"/>
                <w:b/>
                <w:sz w:val="24"/>
                <w:szCs w:val="24"/>
              </w:rPr>
              <w:t xml:space="preserve">din Legea 98/2016 </w:t>
            </w:r>
            <w:r w:rsidRPr="00E27E92">
              <w:rPr>
                <w:rFonts w:ascii="Times New Roman" w:hAnsi="Times New Roman" w:cs="Times New Roman"/>
                <w:b/>
                <w:sz w:val="24"/>
                <w:szCs w:val="24"/>
              </w:rPr>
              <w:t>trebuie să acopere toate situațiile posibile care pot interveni și modifica valoarea contractului</w:t>
            </w:r>
            <w:r>
              <w:rPr>
                <w:rFonts w:ascii="Times New Roman" w:hAnsi="Times New Roman" w:cs="Times New Roman"/>
                <w:b/>
                <w:sz w:val="24"/>
                <w:szCs w:val="24"/>
              </w:rPr>
              <w:t xml:space="preserve"> </w:t>
            </w:r>
            <w:r w:rsidRPr="007104EC">
              <w:rPr>
                <w:rFonts w:ascii="Times New Roman" w:hAnsi="Times New Roman" w:cs="Times New Roman"/>
                <w:sz w:val="24"/>
                <w:szCs w:val="24"/>
              </w:rPr>
              <w:t>(</w:t>
            </w:r>
            <w:r>
              <w:rPr>
                <w:rFonts w:ascii="Times New Roman" w:hAnsi="Times New Roman" w:cs="Times New Roman"/>
                <w:sz w:val="24"/>
                <w:szCs w:val="24"/>
              </w:rPr>
              <w:t>la</w:t>
            </w:r>
            <w:r w:rsidRPr="007104EC">
              <w:rPr>
                <w:rFonts w:ascii="Times New Roman" w:hAnsi="Times New Roman" w:cs="Times New Roman"/>
                <w:sz w:val="24"/>
                <w:szCs w:val="24"/>
              </w:rPr>
              <w:t xml:space="preserve"> diferitele litere ale respectivului articol)</w:t>
            </w:r>
            <w:r>
              <w:rPr>
                <w:rFonts w:ascii="Times New Roman" w:hAnsi="Times New Roman" w:cs="Times New Roman"/>
                <w:sz w:val="24"/>
                <w:szCs w:val="24"/>
              </w:rPr>
              <w:t>, însă modificările legislative trebuie să fie încadrate clar, în mod unitar, la litera care corespunde în cel mai înalt grad situației respective.</w:t>
            </w:r>
          </w:p>
          <w:p w:rsidR="00F7765F" w:rsidRDefault="00F7765F" w:rsidP="00AF5659">
            <w:pPr>
              <w:spacing w:line="276" w:lineRule="auto"/>
              <w:jc w:val="both"/>
              <w:rPr>
                <w:rFonts w:ascii="Times New Roman" w:hAnsi="Times New Roman" w:cs="Times New Roman"/>
                <w:sz w:val="24"/>
                <w:szCs w:val="24"/>
              </w:rPr>
            </w:pPr>
          </w:p>
          <w:p w:rsidR="00E57F5B" w:rsidRDefault="00AF5659" w:rsidP="00AF5659">
            <w:pPr>
              <w:spacing w:line="276" w:lineRule="auto"/>
              <w:jc w:val="both"/>
              <w:rPr>
                <w:rFonts w:ascii="Times New Roman" w:hAnsi="Times New Roman" w:cs="Times New Roman"/>
                <w:sz w:val="24"/>
                <w:szCs w:val="24"/>
              </w:rPr>
            </w:pPr>
            <w:r w:rsidRPr="00F7765F">
              <w:rPr>
                <w:rFonts w:ascii="Times New Roman" w:hAnsi="Times New Roman" w:cs="Times New Roman"/>
                <w:b/>
                <w:sz w:val="24"/>
                <w:szCs w:val="24"/>
              </w:rPr>
              <w:t xml:space="preserve">O poziție oficială clară în această direcție </w:t>
            </w:r>
            <w:r w:rsidR="00F7765F" w:rsidRPr="00F7765F">
              <w:rPr>
                <w:rFonts w:ascii="Times New Roman" w:hAnsi="Times New Roman" w:cs="Times New Roman"/>
                <w:b/>
                <w:sz w:val="24"/>
                <w:szCs w:val="24"/>
              </w:rPr>
              <w:t>este</w:t>
            </w:r>
            <w:r w:rsidRPr="00F7765F">
              <w:rPr>
                <w:rFonts w:ascii="Times New Roman" w:hAnsi="Times New Roman" w:cs="Times New Roman"/>
                <w:b/>
                <w:sz w:val="24"/>
                <w:szCs w:val="24"/>
              </w:rPr>
              <w:t xml:space="preserve"> extrem de utilă</w:t>
            </w:r>
            <w:r>
              <w:rPr>
                <w:rFonts w:ascii="Times New Roman" w:hAnsi="Times New Roman" w:cs="Times New Roman"/>
                <w:sz w:val="24"/>
                <w:szCs w:val="24"/>
              </w:rPr>
              <w:t xml:space="preserve"> și </w:t>
            </w:r>
            <w:r w:rsidR="00F7765F">
              <w:rPr>
                <w:rFonts w:ascii="Times New Roman" w:hAnsi="Times New Roman" w:cs="Times New Roman"/>
                <w:sz w:val="24"/>
                <w:szCs w:val="24"/>
              </w:rPr>
              <w:t xml:space="preserve">ar </w:t>
            </w:r>
            <w:r>
              <w:rPr>
                <w:rFonts w:ascii="Times New Roman" w:hAnsi="Times New Roman" w:cs="Times New Roman"/>
                <w:sz w:val="24"/>
                <w:szCs w:val="24"/>
              </w:rPr>
              <w:t>reduce veșnicele discuții și interpretări, ca și tratarea în mod diferențiat a fiecărui caz, deși vorbim de aceeași speță.</w:t>
            </w:r>
          </w:p>
        </w:tc>
      </w:tr>
      <w:tr w:rsidR="008D550F" w:rsidTr="00461806">
        <w:tc>
          <w:tcPr>
            <w:tcW w:w="396" w:type="dxa"/>
          </w:tcPr>
          <w:p w:rsidR="008D550F" w:rsidRDefault="00E67B09" w:rsidP="008D550F">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3919" w:type="dxa"/>
          </w:tcPr>
          <w:p w:rsidR="008D550F" w:rsidRDefault="00AF5659" w:rsidP="008D550F">
            <w:pPr>
              <w:spacing w:line="276" w:lineRule="auto"/>
              <w:jc w:val="both"/>
              <w:rPr>
                <w:rFonts w:ascii="Times New Roman" w:hAnsi="Times New Roman" w:cs="Times New Roman"/>
                <w:sz w:val="24"/>
                <w:szCs w:val="24"/>
              </w:rPr>
            </w:pPr>
            <w:r>
              <w:rPr>
                <w:rFonts w:ascii="Times New Roman" w:hAnsi="Times New Roman" w:cs="Times New Roman"/>
                <w:sz w:val="24"/>
                <w:szCs w:val="24"/>
              </w:rPr>
              <w:t>Stabilirea unui mod unitar în ceea ce privește modalitatea de aplicare/ modificare a contractelor, prin aplicarea unor coeficienți/</w:t>
            </w:r>
            <w:r w:rsidRPr="00461806">
              <w:rPr>
                <w:rFonts w:ascii="Times New Roman" w:hAnsi="Times New Roman" w:cs="Times New Roman"/>
                <w:b/>
                <w:sz w:val="24"/>
                <w:szCs w:val="24"/>
              </w:rPr>
              <w:t xml:space="preserve">formule de calcul pentru modificarea contractelor de execuție aflate în derulare și abordarea unitară a modului în care se vor </w:t>
            </w:r>
            <w:proofErr w:type="gramStart"/>
            <w:r w:rsidRPr="00461806">
              <w:rPr>
                <w:rFonts w:ascii="Times New Roman" w:hAnsi="Times New Roman" w:cs="Times New Roman"/>
                <w:b/>
                <w:sz w:val="24"/>
                <w:szCs w:val="24"/>
              </w:rPr>
              <w:t>face  decontările</w:t>
            </w:r>
            <w:proofErr w:type="gramEnd"/>
            <w:r w:rsidRPr="00461806">
              <w:rPr>
                <w:rFonts w:ascii="Times New Roman" w:hAnsi="Times New Roman" w:cs="Times New Roman"/>
                <w:b/>
                <w:sz w:val="24"/>
                <w:szCs w:val="24"/>
              </w:rPr>
              <w:t xml:space="preserve"> pe norme de deviz</w:t>
            </w:r>
            <w:r>
              <w:rPr>
                <w:rFonts w:ascii="Times New Roman" w:hAnsi="Times New Roman" w:cs="Times New Roman"/>
                <w:sz w:val="24"/>
                <w:szCs w:val="24"/>
              </w:rPr>
              <w:t>.</w:t>
            </w:r>
          </w:p>
        </w:tc>
        <w:tc>
          <w:tcPr>
            <w:tcW w:w="5760" w:type="dxa"/>
          </w:tcPr>
          <w:p w:rsidR="008D550F" w:rsidRDefault="007B4D73" w:rsidP="008D550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46272">
              <w:rPr>
                <w:rFonts w:ascii="Times New Roman" w:hAnsi="Times New Roman" w:cs="Times New Roman"/>
                <w:sz w:val="24"/>
                <w:szCs w:val="24"/>
              </w:rPr>
              <w:t xml:space="preserve">Pentru decontarea lucrărilor pe norme de deviz, după intrarea în vigoare a OUG 79/2017 </w:t>
            </w:r>
            <w:r w:rsidR="00846272" w:rsidRPr="0092104F">
              <w:rPr>
                <w:rFonts w:ascii="Times New Roman" w:hAnsi="Times New Roman" w:cs="Times New Roman"/>
                <w:b/>
                <w:sz w:val="24"/>
                <w:szCs w:val="24"/>
              </w:rPr>
              <w:t>este necesară modificarea componentei ”manoperă”</w:t>
            </w:r>
            <w:r w:rsidR="00846272">
              <w:rPr>
                <w:rFonts w:ascii="Times New Roman" w:hAnsi="Times New Roman" w:cs="Times New Roman"/>
                <w:sz w:val="24"/>
                <w:szCs w:val="24"/>
              </w:rPr>
              <w:t xml:space="preserve">, însă abordarea acestei modificări ca un proces complex, care să pornească de la </w:t>
            </w:r>
            <w:r w:rsidR="0092104F">
              <w:rPr>
                <w:rFonts w:ascii="Times New Roman" w:hAnsi="Times New Roman" w:cs="Times New Roman"/>
                <w:sz w:val="24"/>
                <w:szCs w:val="24"/>
              </w:rPr>
              <w:t>o analiză a nivelului salarial al angajaților care efectuează efectiv o lucrare este aproape imposibil de realizat, deoarece:</w:t>
            </w:r>
          </w:p>
          <w:p w:rsidR="0092104F" w:rsidRDefault="0092104F" w:rsidP="0092104F">
            <w:pPr>
              <w:pStyle w:val="Listparagraf"/>
              <w:numPr>
                <w:ilvl w:val="0"/>
                <w:numId w:val="9"/>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În faza de Ofertare </w:t>
            </w:r>
            <w:r w:rsidRPr="0092104F">
              <w:rPr>
                <w:rFonts w:ascii="Times New Roman" w:hAnsi="Times New Roman" w:cs="Times New Roman"/>
                <w:b/>
                <w:sz w:val="24"/>
                <w:szCs w:val="24"/>
              </w:rPr>
              <w:t>operatorii economici își calculează manopera prin proceduri proprii</w:t>
            </w:r>
            <w:r>
              <w:rPr>
                <w:rFonts w:ascii="Times New Roman" w:hAnsi="Times New Roman" w:cs="Times New Roman"/>
                <w:sz w:val="24"/>
                <w:szCs w:val="24"/>
              </w:rPr>
              <w:t xml:space="preserve">, bazate pe experiența fiecăruia, </w:t>
            </w:r>
            <w:r w:rsidR="00AF5659">
              <w:rPr>
                <w:rFonts w:ascii="Times New Roman" w:hAnsi="Times New Roman" w:cs="Times New Roman"/>
                <w:sz w:val="24"/>
                <w:szCs w:val="24"/>
              </w:rPr>
              <w:t>pe structura și salarizarea personalului existent, și estimări obiective, fără aplicarea unei formule general valabile;</w:t>
            </w:r>
          </w:p>
          <w:p w:rsidR="000F3C45" w:rsidRDefault="0092104F" w:rsidP="000F3C45">
            <w:pPr>
              <w:pStyle w:val="Listparagraf"/>
              <w:numPr>
                <w:ilvl w:val="0"/>
                <w:numId w:val="9"/>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0F3C45" w:rsidRPr="00403514">
              <w:rPr>
                <w:rFonts w:ascii="Times New Roman" w:hAnsi="Times New Roman" w:cs="Times New Roman"/>
                <w:b/>
                <w:sz w:val="24"/>
                <w:szCs w:val="24"/>
              </w:rPr>
              <w:t>O</w:t>
            </w:r>
            <w:r w:rsidR="00F7765F">
              <w:rPr>
                <w:rFonts w:ascii="Times New Roman" w:hAnsi="Times New Roman" w:cs="Times New Roman"/>
                <w:b/>
                <w:sz w:val="24"/>
                <w:szCs w:val="24"/>
              </w:rPr>
              <w:t xml:space="preserve"> </w:t>
            </w:r>
            <w:r w:rsidR="000F3C45" w:rsidRPr="00403514">
              <w:rPr>
                <w:rFonts w:ascii="Times New Roman" w:hAnsi="Times New Roman" w:cs="Times New Roman"/>
                <w:b/>
                <w:sz w:val="24"/>
                <w:szCs w:val="24"/>
              </w:rPr>
              <w:t>”demonstrare</w:t>
            </w:r>
            <w:proofErr w:type="gramEnd"/>
            <w:r w:rsidR="000F3C45" w:rsidRPr="00403514">
              <w:rPr>
                <w:rFonts w:ascii="Times New Roman" w:hAnsi="Times New Roman" w:cs="Times New Roman"/>
                <w:b/>
                <w:sz w:val="24"/>
                <w:szCs w:val="24"/>
              </w:rPr>
              <w:t xml:space="preserve">” a creșterii salariilor </w:t>
            </w:r>
            <w:r w:rsidR="000F3C45" w:rsidRPr="00482737">
              <w:rPr>
                <w:rFonts w:ascii="Times New Roman" w:hAnsi="Times New Roman" w:cs="Times New Roman"/>
                <w:b/>
                <w:sz w:val="24"/>
                <w:szCs w:val="24"/>
              </w:rPr>
              <w:t xml:space="preserve">personalului nu este nici relevantă și nici posibilă, </w:t>
            </w:r>
            <w:r w:rsidR="000F3C45" w:rsidRPr="00482737">
              <w:rPr>
                <w:rFonts w:ascii="Times New Roman" w:hAnsi="Times New Roman" w:cs="Times New Roman"/>
                <w:sz w:val="24"/>
                <w:szCs w:val="24"/>
              </w:rPr>
              <w:t>având în vedere că</w:t>
            </w:r>
            <w:r w:rsidR="00F7765F">
              <w:rPr>
                <w:rFonts w:ascii="Times New Roman" w:hAnsi="Times New Roman" w:cs="Times New Roman"/>
                <w:sz w:val="24"/>
                <w:szCs w:val="24"/>
              </w:rPr>
              <w:t>,</w:t>
            </w:r>
            <w:r w:rsidR="000F3C45" w:rsidRPr="00482737">
              <w:rPr>
                <w:rFonts w:ascii="Times New Roman" w:hAnsi="Times New Roman" w:cs="Times New Roman"/>
                <w:sz w:val="24"/>
                <w:szCs w:val="24"/>
              </w:rPr>
              <w:t xml:space="preserve"> datorită fluctuației mare de personal în construcții</w:t>
            </w:r>
            <w:r w:rsidR="00F7765F">
              <w:rPr>
                <w:rFonts w:ascii="Times New Roman" w:hAnsi="Times New Roman" w:cs="Times New Roman"/>
                <w:sz w:val="24"/>
                <w:szCs w:val="24"/>
              </w:rPr>
              <w:t xml:space="preserve">, </w:t>
            </w:r>
            <w:r w:rsidR="000F3C45" w:rsidRPr="00482737">
              <w:rPr>
                <w:rFonts w:ascii="Times New Roman" w:hAnsi="Times New Roman" w:cs="Times New Roman"/>
                <w:sz w:val="24"/>
                <w:szCs w:val="24"/>
              </w:rPr>
              <w:t xml:space="preserve">muncitorul angajat la nivelul anului 2016, poate nu mai este angajat al aceleiași firme </w:t>
            </w:r>
            <w:r w:rsidR="000F3C45" w:rsidRPr="00A44CE4">
              <w:rPr>
                <w:rFonts w:ascii="Times New Roman" w:hAnsi="Times New Roman" w:cs="Times New Roman"/>
                <w:sz w:val="24"/>
                <w:szCs w:val="24"/>
              </w:rPr>
              <w:t xml:space="preserve">în anul în curs. </w:t>
            </w:r>
            <w:r w:rsidR="000F3C45" w:rsidRPr="00A44CE4">
              <w:rPr>
                <w:rFonts w:ascii="Times New Roman" w:hAnsi="Times New Roman" w:cs="Times New Roman"/>
                <w:b/>
                <w:sz w:val="24"/>
                <w:szCs w:val="24"/>
              </w:rPr>
              <w:t xml:space="preserve"> </w:t>
            </w:r>
            <w:r w:rsidR="00F7765F">
              <w:rPr>
                <w:rFonts w:ascii="Times New Roman" w:hAnsi="Times New Roman" w:cs="Times New Roman"/>
                <w:b/>
                <w:sz w:val="24"/>
                <w:szCs w:val="24"/>
              </w:rPr>
              <w:t>C</w:t>
            </w:r>
            <w:r w:rsidR="000F3C45" w:rsidRPr="00A44CE4">
              <w:rPr>
                <w:rFonts w:ascii="Times New Roman" w:hAnsi="Times New Roman" w:cs="Times New Roman"/>
                <w:b/>
                <w:sz w:val="24"/>
                <w:szCs w:val="24"/>
              </w:rPr>
              <w:t xml:space="preserve">u atât mai complicată </w:t>
            </w:r>
            <w:r w:rsidR="000F3C45">
              <w:rPr>
                <w:rFonts w:ascii="Times New Roman" w:hAnsi="Times New Roman" w:cs="Times New Roman"/>
                <w:b/>
                <w:sz w:val="24"/>
                <w:szCs w:val="24"/>
              </w:rPr>
              <w:t>este o astfe</w:t>
            </w:r>
            <w:r w:rsidR="00F7765F">
              <w:rPr>
                <w:rFonts w:ascii="Times New Roman" w:hAnsi="Times New Roman" w:cs="Times New Roman"/>
                <w:b/>
                <w:sz w:val="24"/>
                <w:szCs w:val="24"/>
              </w:rPr>
              <w:t>l</w:t>
            </w:r>
            <w:r w:rsidR="000F3C45">
              <w:rPr>
                <w:rFonts w:ascii="Times New Roman" w:hAnsi="Times New Roman" w:cs="Times New Roman"/>
                <w:b/>
                <w:sz w:val="24"/>
                <w:szCs w:val="24"/>
              </w:rPr>
              <w:t xml:space="preserve"> de demonstra</w:t>
            </w:r>
            <w:r w:rsidR="00F7765F">
              <w:rPr>
                <w:rFonts w:ascii="Times New Roman" w:hAnsi="Times New Roman" w:cs="Times New Roman"/>
                <w:b/>
                <w:sz w:val="24"/>
                <w:szCs w:val="24"/>
              </w:rPr>
              <w:t>ț</w:t>
            </w:r>
            <w:r w:rsidR="000F3C45">
              <w:rPr>
                <w:rFonts w:ascii="Times New Roman" w:hAnsi="Times New Roman" w:cs="Times New Roman"/>
                <w:b/>
                <w:sz w:val="24"/>
                <w:szCs w:val="24"/>
              </w:rPr>
              <w:t xml:space="preserve">ie </w:t>
            </w:r>
            <w:r w:rsidR="000F3C45" w:rsidRPr="00403514">
              <w:rPr>
                <w:rFonts w:ascii="Times New Roman" w:hAnsi="Times New Roman" w:cs="Times New Roman"/>
                <w:b/>
                <w:sz w:val="24"/>
                <w:szCs w:val="24"/>
              </w:rPr>
              <w:t xml:space="preserve">cu cât </w:t>
            </w:r>
            <w:r w:rsidR="000F3C45">
              <w:rPr>
                <w:rFonts w:ascii="Times New Roman" w:hAnsi="Times New Roman" w:cs="Times New Roman"/>
                <w:b/>
                <w:sz w:val="24"/>
                <w:szCs w:val="24"/>
              </w:rPr>
              <w:t xml:space="preserve">o </w:t>
            </w:r>
            <w:r w:rsidR="000F3C45" w:rsidRPr="00403514">
              <w:rPr>
                <w:rFonts w:ascii="Times New Roman" w:hAnsi="Times New Roman" w:cs="Times New Roman"/>
                <w:b/>
                <w:sz w:val="24"/>
                <w:szCs w:val="24"/>
              </w:rPr>
              <w:t>parte din lucrări sunt</w:t>
            </w:r>
            <w:r w:rsidR="000F3C45">
              <w:rPr>
                <w:rFonts w:ascii="Times New Roman" w:hAnsi="Times New Roman" w:cs="Times New Roman"/>
                <w:b/>
                <w:sz w:val="24"/>
                <w:szCs w:val="24"/>
              </w:rPr>
              <w:t>/pot fi</w:t>
            </w:r>
            <w:r w:rsidR="000F3C45" w:rsidRPr="00403514">
              <w:rPr>
                <w:rFonts w:ascii="Times New Roman" w:hAnsi="Times New Roman" w:cs="Times New Roman"/>
                <w:b/>
                <w:sz w:val="24"/>
                <w:szCs w:val="24"/>
              </w:rPr>
              <w:t xml:space="preserve"> executate </w:t>
            </w:r>
            <w:proofErr w:type="gramStart"/>
            <w:r w:rsidR="000F3C45" w:rsidRPr="00403514">
              <w:rPr>
                <w:rFonts w:ascii="Times New Roman" w:hAnsi="Times New Roman" w:cs="Times New Roman"/>
                <w:b/>
                <w:sz w:val="24"/>
                <w:szCs w:val="24"/>
              </w:rPr>
              <w:t>de  subantreprenori</w:t>
            </w:r>
            <w:proofErr w:type="gramEnd"/>
            <w:r w:rsidR="000F3C45" w:rsidRPr="00403514">
              <w:rPr>
                <w:rFonts w:ascii="Times New Roman" w:hAnsi="Times New Roman" w:cs="Times New Roman"/>
                <w:sz w:val="24"/>
                <w:szCs w:val="24"/>
              </w:rPr>
              <w:t>, care la rândul lor pot lucra, pentru o parte din activitatea asumată, cu alți subantreprenori</w:t>
            </w:r>
            <w:r w:rsidR="000F3C45">
              <w:rPr>
                <w:rFonts w:ascii="Times New Roman" w:hAnsi="Times New Roman" w:cs="Times New Roman"/>
                <w:sz w:val="24"/>
                <w:szCs w:val="24"/>
              </w:rPr>
              <w:t xml:space="preserve">. S-ar ajunge să se ceară operatorului economic o dovadă imposibil de realizat, </w:t>
            </w:r>
            <w:r w:rsidR="000F3C45" w:rsidRPr="00F7765F">
              <w:rPr>
                <w:rFonts w:ascii="Times New Roman" w:hAnsi="Times New Roman" w:cs="Times New Roman"/>
                <w:b/>
                <w:sz w:val="24"/>
                <w:szCs w:val="24"/>
              </w:rPr>
              <w:t>probatio diabolica</w:t>
            </w:r>
            <w:r w:rsidR="000F3C45">
              <w:rPr>
                <w:rFonts w:ascii="Times New Roman" w:hAnsi="Times New Roman" w:cs="Times New Roman"/>
                <w:sz w:val="24"/>
                <w:szCs w:val="24"/>
              </w:rPr>
              <w:t>.</w:t>
            </w:r>
          </w:p>
          <w:p w:rsidR="00596553" w:rsidRDefault="00596553" w:rsidP="000F3C45">
            <w:pPr>
              <w:pStyle w:val="Listparagraf"/>
              <w:numPr>
                <w:ilvl w:val="0"/>
                <w:numId w:val="9"/>
              </w:numPr>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Procesul de demonstrare nu trebuie să conducă la o birocrație excesivă, care să întârzie </w:t>
            </w:r>
            <w:r w:rsidRPr="00482737">
              <w:rPr>
                <w:rFonts w:ascii="Times New Roman" w:hAnsi="Times New Roman" w:cs="Times New Roman"/>
                <w:sz w:val="24"/>
                <w:szCs w:val="24"/>
              </w:rPr>
              <w:t>decontările</w:t>
            </w:r>
            <w:r>
              <w:rPr>
                <w:rFonts w:ascii="Times New Roman" w:hAnsi="Times New Roman" w:cs="Times New Roman"/>
                <w:sz w:val="24"/>
                <w:szCs w:val="24"/>
              </w:rPr>
              <w:t>, lucrările, atrăgând în cascadă probleme atât beneficiarului, cât și executantului, dar mai ales investiției</w:t>
            </w:r>
            <w:r w:rsidRPr="00482737">
              <w:rPr>
                <w:rFonts w:ascii="Times New Roman" w:hAnsi="Times New Roman" w:cs="Times New Roman"/>
                <w:sz w:val="24"/>
                <w:szCs w:val="24"/>
              </w:rPr>
              <w:t>.</w:t>
            </w:r>
            <w:r>
              <w:rPr>
                <w:rFonts w:ascii="Times New Roman" w:hAnsi="Times New Roman" w:cs="Times New Roman"/>
                <w:sz w:val="24"/>
                <w:szCs w:val="24"/>
              </w:rPr>
              <w:t xml:space="preserve"> </w:t>
            </w:r>
            <w:r w:rsidR="000F3C45" w:rsidRPr="00482737">
              <w:rPr>
                <w:rFonts w:ascii="Times New Roman" w:hAnsi="Times New Roman" w:cs="Times New Roman"/>
                <w:sz w:val="24"/>
                <w:szCs w:val="24"/>
              </w:rPr>
              <w:t xml:space="preserve">Demonstrarea creșterilor salariale este o muncă laborioasă </w:t>
            </w:r>
            <w:proofErr w:type="gramStart"/>
            <w:r w:rsidR="000F3C45" w:rsidRPr="00482737">
              <w:rPr>
                <w:rFonts w:ascii="Times New Roman" w:hAnsi="Times New Roman" w:cs="Times New Roman"/>
                <w:sz w:val="24"/>
                <w:szCs w:val="24"/>
              </w:rPr>
              <w:t>de ”cercetare</w:t>
            </w:r>
            <w:proofErr w:type="gramEnd"/>
            <w:r w:rsidR="000F3C45" w:rsidRPr="00482737">
              <w:rPr>
                <w:rFonts w:ascii="Times New Roman" w:hAnsi="Times New Roman" w:cs="Times New Roman"/>
                <w:sz w:val="24"/>
                <w:szCs w:val="24"/>
              </w:rPr>
              <w:t xml:space="preserve">”, întocmirea unor dosare întegi, explicând de ce zidarul </w:t>
            </w:r>
            <w:r>
              <w:rPr>
                <w:rFonts w:ascii="Times New Roman" w:hAnsi="Times New Roman" w:cs="Times New Roman"/>
                <w:sz w:val="24"/>
                <w:szCs w:val="24"/>
              </w:rPr>
              <w:t>X</w:t>
            </w:r>
            <w:r w:rsidR="000F3C45" w:rsidRPr="00482737">
              <w:rPr>
                <w:rFonts w:ascii="Times New Roman" w:hAnsi="Times New Roman" w:cs="Times New Roman"/>
                <w:sz w:val="24"/>
                <w:szCs w:val="24"/>
              </w:rPr>
              <w:t>, angajat în 2016 cu salariu minim</w:t>
            </w:r>
            <w:r>
              <w:rPr>
                <w:rFonts w:ascii="Times New Roman" w:hAnsi="Times New Roman" w:cs="Times New Roman"/>
                <w:sz w:val="24"/>
                <w:szCs w:val="24"/>
              </w:rPr>
              <w:t>,</w:t>
            </w:r>
            <w:r w:rsidR="000F3C45" w:rsidRPr="00482737">
              <w:rPr>
                <w:rFonts w:ascii="Times New Roman" w:hAnsi="Times New Roman" w:cs="Times New Roman"/>
                <w:sz w:val="24"/>
                <w:szCs w:val="24"/>
              </w:rPr>
              <w:t xml:space="preserve"> astăzi are un salariu cu 30% </w:t>
            </w:r>
            <w:r w:rsidR="000F3C45">
              <w:rPr>
                <w:rFonts w:ascii="Times New Roman" w:hAnsi="Times New Roman" w:cs="Times New Roman"/>
                <w:sz w:val="24"/>
                <w:szCs w:val="24"/>
              </w:rPr>
              <w:t xml:space="preserve">mai mare decât </w:t>
            </w:r>
            <w:r w:rsidR="000F3C45" w:rsidRPr="00482737">
              <w:rPr>
                <w:rFonts w:ascii="Times New Roman" w:hAnsi="Times New Roman" w:cs="Times New Roman"/>
                <w:sz w:val="24"/>
                <w:szCs w:val="24"/>
              </w:rPr>
              <w:t>cel minim.</w:t>
            </w:r>
            <w:r>
              <w:rPr>
                <w:rFonts w:ascii="Times New Roman" w:hAnsi="Times New Roman" w:cs="Times New Roman"/>
                <w:sz w:val="24"/>
                <w:szCs w:val="24"/>
              </w:rPr>
              <w:t>–</w:t>
            </w:r>
          </w:p>
          <w:p w:rsidR="000F3C45" w:rsidRDefault="00B14A5C" w:rsidP="000F3C45">
            <w:pPr>
              <w:pStyle w:val="Listparagraf"/>
              <w:numPr>
                <w:ilvl w:val="0"/>
                <w:numId w:val="9"/>
              </w:numPr>
              <w:spacing w:line="276" w:lineRule="auto"/>
              <w:jc w:val="both"/>
              <w:rPr>
                <w:rFonts w:ascii="Times New Roman" w:hAnsi="Times New Roman" w:cs="Times New Roman"/>
                <w:sz w:val="24"/>
                <w:szCs w:val="24"/>
              </w:rPr>
            </w:pPr>
            <w:r>
              <w:rPr>
                <w:rFonts w:ascii="Times New Roman" w:hAnsi="Times New Roman" w:cs="Times New Roman"/>
                <w:sz w:val="24"/>
                <w:szCs w:val="24"/>
              </w:rPr>
              <w:t>Presupunând că</w:t>
            </w:r>
            <w:r w:rsidR="000F3C45">
              <w:rPr>
                <w:rFonts w:ascii="Times New Roman" w:hAnsi="Times New Roman" w:cs="Times New Roman"/>
                <w:sz w:val="24"/>
                <w:szCs w:val="24"/>
              </w:rPr>
              <w:t xml:space="preserve"> operatori</w:t>
            </w:r>
            <w:r>
              <w:rPr>
                <w:rFonts w:ascii="Times New Roman" w:hAnsi="Times New Roman" w:cs="Times New Roman"/>
                <w:sz w:val="24"/>
                <w:szCs w:val="24"/>
              </w:rPr>
              <w:t>i</w:t>
            </w:r>
            <w:r w:rsidR="000F3C45">
              <w:rPr>
                <w:rFonts w:ascii="Times New Roman" w:hAnsi="Times New Roman" w:cs="Times New Roman"/>
                <w:sz w:val="24"/>
                <w:szCs w:val="24"/>
              </w:rPr>
              <w:t xml:space="preserve"> economici </w:t>
            </w:r>
            <w:proofErr w:type="gramStart"/>
            <w:r w:rsidR="000F3C45">
              <w:rPr>
                <w:rFonts w:ascii="Times New Roman" w:hAnsi="Times New Roman" w:cs="Times New Roman"/>
                <w:sz w:val="24"/>
                <w:szCs w:val="24"/>
              </w:rPr>
              <w:t>ar ”putea</w:t>
            </w:r>
            <w:proofErr w:type="gramEnd"/>
            <w:r w:rsidR="000F3C45">
              <w:rPr>
                <w:rFonts w:ascii="Times New Roman" w:hAnsi="Times New Roman" w:cs="Times New Roman"/>
                <w:sz w:val="24"/>
                <w:szCs w:val="24"/>
              </w:rPr>
              <w:t xml:space="preserve"> demonstra” creșterile salariale pentru tot personalul implicat într-un prioect, </w:t>
            </w:r>
            <w:r>
              <w:rPr>
                <w:rFonts w:ascii="Times New Roman" w:hAnsi="Times New Roman" w:cs="Times New Roman"/>
                <w:sz w:val="24"/>
                <w:szCs w:val="24"/>
              </w:rPr>
              <w:t xml:space="preserve">vă rugăm să analizați/ evaluați </w:t>
            </w:r>
            <w:r w:rsidRPr="00B14A5C">
              <w:rPr>
                <w:rFonts w:ascii="Times New Roman" w:hAnsi="Times New Roman" w:cs="Times New Roman"/>
                <w:b/>
                <w:sz w:val="24"/>
                <w:szCs w:val="24"/>
              </w:rPr>
              <w:t>în ce</w:t>
            </w:r>
            <w:r>
              <w:rPr>
                <w:rFonts w:ascii="Times New Roman" w:hAnsi="Times New Roman" w:cs="Times New Roman"/>
                <w:b/>
                <w:sz w:val="24"/>
                <w:szCs w:val="24"/>
              </w:rPr>
              <w:t xml:space="preserve"> măsură </w:t>
            </w:r>
            <w:r w:rsidRPr="00B14A5C">
              <w:rPr>
                <w:rFonts w:ascii="Times New Roman" w:hAnsi="Times New Roman" w:cs="Times New Roman"/>
                <w:b/>
                <w:sz w:val="24"/>
                <w:szCs w:val="24"/>
              </w:rPr>
              <w:t>entitățil</w:t>
            </w:r>
            <w:r>
              <w:rPr>
                <w:rFonts w:ascii="Times New Roman" w:hAnsi="Times New Roman" w:cs="Times New Roman"/>
                <w:b/>
                <w:sz w:val="24"/>
                <w:szCs w:val="24"/>
              </w:rPr>
              <w:t>e</w:t>
            </w:r>
            <w:r w:rsidRPr="00B14A5C">
              <w:rPr>
                <w:rFonts w:ascii="Times New Roman" w:hAnsi="Times New Roman" w:cs="Times New Roman"/>
                <w:b/>
                <w:sz w:val="24"/>
                <w:szCs w:val="24"/>
              </w:rPr>
              <w:t xml:space="preserve"> contractante </w:t>
            </w:r>
            <w:r>
              <w:rPr>
                <w:rFonts w:ascii="Times New Roman" w:hAnsi="Times New Roman" w:cs="Times New Roman"/>
                <w:b/>
                <w:sz w:val="24"/>
                <w:szCs w:val="24"/>
              </w:rPr>
              <w:t>au</w:t>
            </w:r>
            <w:r w:rsidRPr="00B14A5C">
              <w:rPr>
                <w:rFonts w:ascii="Times New Roman" w:hAnsi="Times New Roman" w:cs="Times New Roman"/>
                <w:b/>
                <w:sz w:val="24"/>
                <w:szCs w:val="24"/>
              </w:rPr>
              <w:t xml:space="preserve"> capacitatea</w:t>
            </w:r>
            <w:r w:rsidR="000F3C45" w:rsidRPr="00B14A5C">
              <w:rPr>
                <w:rFonts w:ascii="Times New Roman" w:hAnsi="Times New Roman" w:cs="Times New Roman"/>
                <w:b/>
                <w:sz w:val="24"/>
                <w:szCs w:val="24"/>
              </w:rPr>
              <w:t xml:space="preserve"> </w:t>
            </w:r>
            <w:r w:rsidRPr="00B14A5C">
              <w:rPr>
                <w:rFonts w:ascii="Times New Roman" w:hAnsi="Times New Roman" w:cs="Times New Roman"/>
                <w:b/>
                <w:sz w:val="24"/>
                <w:szCs w:val="24"/>
              </w:rPr>
              <w:t xml:space="preserve">de a verifica/ </w:t>
            </w:r>
            <w:r w:rsidR="000F3C45" w:rsidRPr="00B14A5C">
              <w:rPr>
                <w:rFonts w:ascii="Times New Roman" w:hAnsi="Times New Roman" w:cs="Times New Roman"/>
                <w:b/>
                <w:sz w:val="24"/>
                <w:szCs w:val="24"/>
              </w:rPr>
              <w:t>control</w:t>
            </w:r>
            <w:r w:rsidRPr="00B14A5C">
              <w:rPr>
                <w:rFonts w:ascii="Times New Roman" w:hAnsi="Times New Roman" w:cs="Times New Roman"/>
                <w:b/>
                <w:sz w:val="24"/>
                <w:szCs w:val="24"/>
              </w:rPr>
              <w:t>a</w:t>
            </w:r>
            <w:r>
              <w:rPr>
                <w:rFonts w:ascii="Times New Roman" w:hAnsi="Times New Roman" w:cs="Times New Roman"/>
                <w:sz w:val="24"/>
                <w:szCs w:val="24"/>
              </w:rPr>
              <w:t xml:space="preserve"> într-un mod riguros și corect justificările operatorilor economici. </w:t>
            </w:r>
            <w:r w:rsidR="000F3C45">
              <w:rPr>
                <w:rFonts w:ascii="Times New Roman" w:hAnsi="Times New Roman" w:cs="Times New Roman"/>
                <w:sz w:val="24"/>
                <w:szCs w:val="24"/>
              </w:rPr>
              <w:t xml:space="preserve"> Dacă în derularea, spre exemplu a unui acord cadru apar mai multe modificări legislative?</w:t>
            </w:r>
            <w:r w:rsidR="00255A6C">
              <w:rPr>
                <w:rFonts w:ascii="Times New Roman" w:hAnsi="Times New Roman" w:cs="Times New Roman"/>
                <w:sz w:val="24"/>
                <w:szCs w:val="24"/>
              </w:rPr>
              <w:t xml:space="preserve"> Dacă o entitate </w:t>
            </w:r>
            <w:r w:rsidR="00255A6C">
              <w:rPr>
                <w:rFonts w:ascii="Times New Roman" w:hAnsi="Times New Roman" w:cs="Times New Roman"/>
                <w:sz w:val="24"/>
                <w:szCs w:val="24"/>
              </w:rPr>
              <w:lastRenderedPageBreak/>
              <w:t>contractantă are, simultan, în execuție mai multe proiecte?</w:t>
            </w:r>
          </w:p>
          <w:p w:rsidR="00B14A5C" w:rsidRDefault="00B14A5C" w:rsidP="00B14A5C">
            <w:pPr>
              <w:pStyle w:val="Listparagraf"/>
              <w:numPr>
                <w:ilvl w:val="0"/>
                <w:numId w:val="9"/>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Vă rugăm să nu </w:t>
            </w:r>
            <w:proofErr w:type="gramStart"/>
            <w:r>
              <w:rPr>
                <w:rFonts w:ascii="Times New Roman" w:hAnsi="Times New Roman" w:cs="Times New Roman"/>
                <w:sz w:val="24"/>
                <w:szCs w:val="24"/>
              </w:rPr>
              <w:t xml:space="preserve">excludeți </w:t>
            </w:r>
            <w:r w:rsidRPr="00482737">
              <w:rPr>
                <w:rFonts w:ascii="Times New Roman" w:hAnsi="Times New Roman" w:cs="Times New Roman"/>
                <w:sz w:val="24"/>
                <w:szCs w:val="24"/>
              </w:rPr>
              <w:t xml:space="preserve"> și</w:t>
            </w:r>
            <w:proofErr w:type="gramEnd"/>
            <w:r w:rsidRPr="00482737">
              <w:rPr>
                <w:rFonts w:ascii="Times New Roman" w:hAnsi="Times New Roman" w:cs="Times New Roman"/>
                <w:sz w:val="24"/>
                <w:szCs w:val="24"/>
              </w:rPr>
              <w:t xml:space="preserve"> </w:t>
            </w:r>
            <w:r w:rsidRPr="003D7480">
              <w:rPr>
                <w:rFonts w:ascii="Times New Roman" w:hAnsi="Times New Roman" w:cs="Times New Roman"/>
                <w:b/>
                <w:sz w:val="24"/>
                <w:szCs w:val="24"/>
              </w:rPr>
              <w:t xml:space="preserve">eventuale abuzuri </w:t>
            </w:r>
            <w:r>
              <w:rPr>
                <w:rFonts w:ascii="Times New Roman" w:hAnsi="Times New Roman" w:cs="Times New Roman"/>
                <w:b/>
                <w:sz w:val="24"/>
                <w:szCs w:val="24"/>
              </w:rPr>
              <w:t xml:space="preserve">și artificii </w:t>
            </w:r>
            <w:r w:rsidRPr="003D7480">
              <w:rPr>
                <w:rFonts w:ascii="Times New Roman" w:hAnsi="Times New Roman" w:cs="Times New Roman"/>
                <w:b/>
                <w:sz w:val="24"/>
                <w:szCs w:val="24"/>
              </w:rPr>
              <w:t xml:space="preserve">care </w:t>
            </w:r>
            <w:r>
              <w:rPr>
                <w:rFonts w:ascii="Times New Roman" w:hAnsi="Times New Roman" w:cs="Times New Roman"/>
                <w:b/>
                <w:sz w:val="24"/>
                <w:szCs w:val="24"/>
              </w:rPr>
              <w:t xml:space="preserve">ar putea </w:t>
            </w:r>
            <w:r w:rsidRPr="003D7480">
              <w:rPr>
                <w:rFonts w:ascii="Times New Roman" w:hAnsi="Times New Roman" w:cs="Times New Roman"/>
                <w:b/>
                <w:sz w:val="24"/>
                <w:szCs w:val="24"/>
              </w:rPr>
              <w:t xml:space="preserve"> apărea prin acest procedeu complicat de justificare</w:t>
            </w:r>
            <w:r w:rsidRPr="003D7480">
              <w:rPr>
                <w:rFonts w:ascii="Times New Roman" w:hAnsi="Times New Roman" w:cs="Times New Roman"/>
                <w:sz w:val="24"/>
                <w:szCs w:val="24"/>
              </w:rPr>
              <w:t>.</w:t>
            </w:r>
          </w:p>
          <w:p w:rsidR="000F3C45" w:rsidRDefault="000F3C45" w:rsidP="000F3C45">
            <w:pPr>
              <w:spacing w:line="276" w:lineRule="auto"/>
              <w:ind w:left="360"/>
              <w:jc w:val="both"/>
              <w:rPr>
                <w:rFonts w:ascii="Times New Roman" w:hAnsi="Times New Roman" w:cs="Times New Roman"/>
                <w:sz w:val="24"/>
                <w:szCs w:val="24"/>
              </w:rPr>
            </w:pPr>
            <w:r>
              <w:rPr>
                <w:rFonts w:ascii="Times New Roman" w:hAnsi="Times New Roman" w:cs="Times New Roman"/>
                <w:b/>
                <w:sz w:val="24"/>
                <w:szCs w:val="24"/>
              </w:rPr>
              <w:t>Considerăm și propunem ca m</w:t>
            </w:r>
            <w:r w:rsidRPr="00482737">
              <w:rPr>
                <w:rFonts w:ascii="Times New Roman" w:hAnsi="Times New Roman" w:cs="Times New Roman"/>
                <w:b/>
                <w:sz w:val="24"/>
                <w:szCs w:val="24"/>
              </w:rPr>
              <w:t>odul în care se efectuează modificarea devizelor/ contractelor aflate în derulare să fie unul cât mai simplu</w:t>
            </w:r>
            <w:r>
              <w:rPr>
                <w:rFonts w:ascii="Times New Roman" w:hAnsi="Times New Roman" w:cs="Times New Roman"/>
                <w:b/>
                <w:sz w:val="24"/>
                <w:szCs w:val="24"/>
              </w:rPr>
              <w:t xml:space="preserve"> și eficient</w:t>
            </w:r>
            <w:r w:rsidRPr="00482737">
              <w:rPr>
                <w:rFonts w:ascii="Times New Roman" w:hAnsi="Times New Roman" w:cs="Times New Roman"/>
                <w:b/>
                <w:sz w:val="24"/>
                <w:szCs w:val="24"/>
              </w:rPr>
              <w:t xml:space="preserve">, </w:t>
            </w:r>
            <w:r w:rsidRPr="00482737">
              <w:rPr>
                <w:rFonts w:ascii="Times New Roman" w:hAnsi="Times New Roman" w:cs="Times New Roman"/>
                <w:sz w:val="24"/>
                <w:szCs w:val="24"/>
              </w:rPr>
              <w:t>prin utilizarea un</w:t>
            </w:r>
            <w:r>
              <w:rPr>
                <w:rFonts w:ascii="Times New Roman" w:hAnsi="Times New Roman" w:cs="Times New Roman"/>
                <w:sz w:val="24"/>
                <w:szCs w:val="24"/>
              </w:rPr>
              <w:t>ui coeficient/</w:t>
            </w:r>
            <w:r w:rsidRPr="00482737">
              <w:rPr>
                <w:rFonts w:ascii="Times New Roman" w:hAnsi="Times New Roman" w:cs="Times New Roman"/>
                <w:sz w:val="24"/>
                <w:szCs w:val="24"/>
              </w:rPr>
              <w:t xml:space="preserve"> </w:t>
            </w:r>
            <w:r w:rsidRPr="00482737">
              <w:rPr>
                <w:rFonts w:ascii="Times New Roman" w:hAnsi="Times New Roman" w:cs="Times New Roman"/>
                <w:b/>
                <w:sz w:val="24"/>
                <w:szCs w:val="24"/>
              </w:rPr>
              <w:t>formul</w:t>
            </w:r>
            <w:r w:rsidR="00255A6C">
              <w:rPr>
                <w:rFonts w:ascii="Times New Roman" w:hAnsi="Times New Roman" w:cs="Times New Roman"/>
                <w:b/>
                <w:sz w:val="24"/>
                <w:szCs w:val="24"/>
              </w:rPr>
              <w:t>ă</w:t>
            </w:r>
            <w:r w:rsidRPr="00482737">
              <w:rPr>
                <w:rFonts w:ascii="Times New Roman" w:hAnsi="Times New Roman" w:cs="Times New Roman"/>
                <w:sz w:val="24"/>
                <w:szCs w:val="24"/>
              </w:rPr>
              <w:t xml:space="preserve"> (așa cum este propusă în partea a doua a prezentei adrese</w:t>
            </w:r>
            <w:r w:rsidR="00255A6C">
              <w:rPr>
                <w:rFonts w:ascii="Times New Roman" w:hAnsi="Times New Roman" w:cs="Times New Roman"/>
                <w:sz w:val="24"/>
                <w:szCs w:val="24"/>
              </w:rPr>
              <w:t xml:space="preserve"> – litera B</w:t>
            </w:r>
            <w:r w:rsidRPr="00482737">
              <w:rPr>
                <w:rFonts w:ascii="Times New Roman" w:hAnsi="Times New Roman" w:cs="Times New Roman"/>
                <w:sz w:val="24"/>
                <w:szCs w:val="24"/>
              </w:rPr>
              <w:t xml:space="preserve">). </w:t>
            </w:r>
            <w:r w:rsidRPr="003D7480">
              <w:rPr>
                <w:rFonts w:ascii="Times New Roman" w:hAnsi="Times New Roman" w:cs="Times New Roman"/>
                <w:sz w:val="24"/>
                <w:szCs w:val="24"/>
              </w:rPr>
              <w:t xml:space="preserve"> </w:t>
            </w:r>
          </w:p>
          <w:p w:rsidR="00F05686" w:rsidRPr="00461806" w:rsidRDefault="00461806" w:rsidP="000F3C45">
            <w:pPr>
              <w:spacing w:line="276" w:lineRule="auto"/>
              <w:ind w:left="360"/>
              <w:jc w:val="both"/>
              <w:rPr>
                <w:rFonts w:ascii="Times New Roman" w:hAnsi="Times New Roman" w:cs="Times New Roman"/>
                <w:sz w:val="24"/>
                <w:szCs w:val="24"/>
              </w:rPr>
            </w:pPr>
            <w:r w:rsidRPr="00461806">
              <w:rPr>
                <w:rFonts w:ascii="Times New Roman" w:hAnsi="Times New Roman" w:cs="Times New Roman"/>
                <w:sz w:val="24"/>
                <w:szCs w:val="24"/>
              </w:rPr>
              <w:t xml:space="preserve"> </w:t>
            </w:r>
          </w:p>
          <w:p w:rsidR="0092104F" w:rsidRDefault="0092104F" w:rsidP="008D550F">
            <w:pPr>
              <w:spacing w:line="276" w:lineRule="auto"/>
              <w:jc w:val="both"/>
              <w:rPr>
                <w:rFonts w:ascii="Times New Roman" w:hAnsi="Times New Roman" w:cs="Times New Roman"/>
                <w:sz w:val="24"/>
                <w:szCs w:val="24"/>
              </w:rPr>
            </w:pPr>
            <w:r>
              <w:rPr>
                <w:rFonts w:ascii="Times New Roman" w:hAnsi="Times New Roman" w:cs="Times New Roman"/>
                <w:sz w:val="24"/>
                <w:szCs w:val="24"/>
              </w:rPr>
              <w:t>Pe de altă parte, apreciem că în Concluziile formulate în Nota CCR (respectiv în tabelele prezentate) există anumite erori, deoarece:</w:t>
            </w:r>
          </w:p>
          <w:p w:rsidR="000F3C45" w:rsidRDefault="003D192D" w:rsidP="00A93CF0">
            <w:pPr>
              <w:pStyle w:val="Listparagraf"/>
              <w:numPr>
                <w:ilvl w:val="0"/>
                <w:numId w:val="9"/>
              </w:numPr>
              <w:spacing w:line="276" w:lineRule="auto"/>
              <w:jc w:val="both"/>
              <w:rPr>
                <w:rFonts w:ascii="Times New Roman" w:hAnsi="Times New Roman" w:cs="Times New Roman"/>
                <w:sz w:val="24"/>
                <w:szCs w:val="24"/>
              </w:rPr>
            </w:pPr>
            <w:r w:rsidRPr="003D192D">
              <w:rPr>
                <w:rFonts w:ascii="Times New Roman" w:hAnsi="Times New Roman" w:cs="Times New Roman"/>
                <w:sz w:val="24"/>
                <w:szCs w:val="24"/>
              </w:rPr>
              <w:t xml:space="preserve">În timp ce </w:t>
            </w:r>
            <w:r>
              <w:rPr>
                <w:rFonts w:ascii="Times New Roman" w:hAnsi="Times New Roman" w:cs="Times New Roman"/>
                <w:sz w:val="24"/>
                <w:szCs w:val="24"/>
              </w:rPr>
              <w:t xml:space="preserve">tabelele corespunzătoare unui salariat angajat cu salariul minim brut pe țară prezintă varianții în ceea ce privește salariul net (ceea ce este normal și corespunde realității), </w:t>
            </w:r>
            <w:r w:rsidRPr="003D192D">
              <w:rPr>
                <w:rFonts w:ascii="Times New Roman" w:hAnsi="Times New Roman" w:cs="Times New Roman"/>
                <w:b/>
                <w:sz w:val="24"/>
                <w:szCs w:val="24"/>
              </w:rPr>
              <w:t>în cazul unu</w:t>
            </w:r>
            <w:r w:rsidR="0078799E">
              <w:rPr>
                <w:rFonts w:ascii="Times New Roman" w:hAnsi="Times New Roman" w:cs="Times New Roman"/>
                <w:b/>
                <w:sz w:val="24"/>
                <w:szCs w:val="24"/>
              </w:rPr>
              <w:t>i</w:t>
            </w:r>
            <w:r w:rsidRPr="003D192D">
              <w:rPr>
                <w:rFonts w:ascii="Times New Roman" w:hAnsi="Times New Roman" w:cs="Times New Roman"/>
                <w:b/>
                <w:sz w:val="24"/>
                <w:szCs w:val="24"/>
              </w:rPr>
              <w:t xml:space="preserve"> salariu ce depășește nivelul minim, s-a pornit de la premisa că salariul net rămâne neschimbat</w:t>
            </w:r>
            <w:r>
              <w:rPr>
                <w:rFonts w:ascii="Times New Roman" w:hAnsi="Times New Roman" w:cs="Times New Roman"/>
                <w:sz w:val="24"/>
                <w:szCs w:val="24"/>
              </w:rPr>
              <w:t xml:space="preserve">. Această </w:t>
            </w:r>
            <w:r w:rsidRPr="003D192D">
              <w:rPr>
                <w:rFonts w:ascii="Times New Roman" w:hAnsi="Times New Roman" w:cs="Times New Roman"/>
                <w:b/>
                <w:sz w:val="24"/>
                <w:szCs w:val="24"/>
              </w:rPr>
              <w:t>ipoteză este falsă</w:t>
            </w:r>
            <w:r>
              <w:rPr>
                <w:rFonts w:ascii="Times New Roman" w:hAnsi="Times New Roman" w:cs="Times New Roman"/>
                <w:sz w:val="24"/>
                <w:szCs w:val="24"/>
              </w:rPr>
              <w:t xml:space="preserve"> și duce, evident, la concluzii false, cum ar fi concluzia 2 din Notă</w:t>
            </w:r>
            <w:proofErr w:type="gramStart"/>
            <w:r>
              <w:rPr>
                <w:rFonts w:ascii="Times New Roman" w:hAnsi="Times New Roman" w:cs="Times New Roman"/>
                <w:sz w:val="24"/>
                <w:szCs w:val="24"/>
              </w:rPr>
              <w:t>: ”</w:t>
            </w:r>
            <w:r w:rsidRPr="000B1F75">
              <w:rPr>
                <w:rFonts w:ascii="Times New Roman" w:hAnsi="Times New Roman" w:cs="Times New Roman"/>
                <w:b/>
                <w:i/>
                <w:sz w:val="24"/>
                <w:szCs w:val="24"/>
              </w:rPr>
              <w:t>diminuarea</w:t>
            </w:r>
            <w:proofErr w:type="gramEnd"/>
            <w:r w:rsidRPr="000B1F75">
              <w:rPr>
                <w:rFonts w:ascii="Times New Roman" w:hAnsi="Times New Roman" w:cs="Times New Roman"/>
                <w:b/>
                <w:i/>
                <w:sz w:val="24"/>
                <w:szCs w:val="24"/>
              </w:rPr>
              <w:t xml:space="preserve"> cheltuielilor de personal</w:t>
            </w:r>
            <w:r w:rsidRPr="000B1F75">
              <w:rPr>
                <w:rFonts w:ascii="Times New Roman" w:hAnsi="Times New Roman" w:cs="Times New Roman"/>
                <w:i/>
                <w:sz w:val="24"/>
                <w:szCs w:val="24"/>
              </w:rPr>
              <w:t xml:space="preserve"> ale operatoril</w:t>
            </w:r>
            <w:r w:rsidR="0078799E">
              <w:rPr>
                <w:rFonts w:ascii="Times New Roman" w:hAnsi="Times New Roman" w:cs="Times New Roman"/>
                <w:i/>
                <w:sz w:val="24"/>
                <w:szCs w:val="24"/>
              </w:rPr>
              <w:t>or</w:t>
            </w:r>
            <w:r w:rsidRPr="000B1F75">
              <w:rPr>
                <w:rFonts w:ascii="Times New Roman" w:hAnsi="Times New Roman" w:cs="Times New Roman"/>
                <w:i/>
                <w:sz w:val="24"/>
                <w:szCs w:val="24"/>
              </w:rPr>
              <w:t xml:space="preserve"> economici, în cazul în care </w:t>
            </w:r>
            <w:r w:rsidR="000B1F75" w:rsidRPr="000B1F75">
              <w:rPr>
                <w:rFonts w:ascii="Times New Roman" w:hAnsi="Times New Roman" w:cs="Times New Roman"/>
                <w:i/>
                <w:sz w:val="24"/>
                <w:szCs w:val="24"/>
              </w:rPr>
              <w:t>aceștia au salariați încadrați cu un salariu care depășește salariul minim brut pe țară</w:t>
            </w:r>
            <w:r w:rsidR="000B1F75">
              <w:rPr>
                <w:rFonts w:ascii="Times New Roman" w:hAnsi="Times New Roman" w:cs="Times New Roman"/>
                <w:sz w:val="24"/>
                <w:szCs w:val="24"/>
              </w:rPr>
              <w:t xml:space="preserve">”. </w:t>
            </w:r>
            <w:r w:rsidR="000F3C45" w:rsidRPr="00255A6C">
              <w:rPr>
                <w:rFonts w:ascii="Times New Roman" w:hAnsi="Times New Roman" w:cs="Times New Roman"/>
                <w:b/>
                <w:sz w:val="24"/>
                <w:szCs w:val="24"/>
              </w:rPr>
              <w:t>Orice creștere a salariului minim va duce la o creștere salarială pentru toți angajații</w:t>
            </w:r>
            <w:r w:rsidR="000F3C45" w:rsidRPr="002F7D9B">
              <w:rPr>
                <w:rFonts w:ascii="Times New Roman" w:hAnsi="Times New Roman" w:cs="Times New Roman"/>
                <w:sz w:val="24"/>
                <w:szCs w:val="24"/>
              </w:rPr>
              <w:t>. În caz contrar, există posibilitatea ca un muncitor calificat care era angajat în 2017 cu un salariu brut de 1900 RON să obțină în 2018 același salariu brut cu un munci</w:t>
            </w:r>
            <w:r w:rsidR="000F3C45">
              <w:rPr>
                <w:rFonts w:ascii="Times New Roman" w:hAnsi="Times New Roman" w:cs="Times New Roman"/>
                <w:sz w:val="24"/>
                <w:szCs w:val="24"/>
              </w:rPr>
              <w:t>t</w:t>
            </w:r>
            <w:r w:rsidR="000F3C45" w:rsidRPr="002F7D9B">
              <w:rPr>
                <w:rFonts w:ascii="Times New Roman" w:hAnsi="Times New Roman" w:cs="Times New Roman"/>
                <w:sz w:val="24"/>
                <w:szCs w:val="24"/>
              </w:rPr>
              <w:t>or necalificat</w:t>
            </w:r>
            <w:r w:rsidR="00255A6C">
              <w:rPr>
                <w:rFonts w:ascii="Times New Roman" w:hAnsi="Times New Roman" w:cs="Times New Roman"/>
                <w:sz w:val="24"/>
                <w:szCs w:val="24"/>
              </w:rPr>
              <w:t>,</w:t>
            </w:r>
            <w:r w:rsidR="000F3C45" w:rsidRPr="002F7D9B">
              <w:rPr>
                <w:rFonts w:ascii="Times New Roman" w:hAnsi="Times New Roman" w:cs="Times New Roman"/>
                <w:sz w:val="24"/>
                <w:szCs w:val="24"/>
              </w:rPr>
              <w:t xml:space="preserve"> căruia i</w:t>
            </w:r>
            <w:r w:rsidR="000F3C45">
              <w:rPr>
                <w:rFonts w:ascii="Times New Roman" w:hAnsi="Times New Roman" w:cs="Times New Roman"/>
                <w:sz w:val="24"/>
                <w:szCs w:val="24"/>
              </w:rPr>
              <w:t>-a</w:t>
            </w:r>
            <w:r w:rsidR="000F3C45" w:rsidRPr="002F7D9B">
              <w:rPr>
                <w:rFonts w:ascii="Times New Roman" w:hAnsi="Times New Roman" w:cs="Times New Roman"/>
                <w:sz w:val="24"/>
                <w:szCs w:val="24"/>
              </w:rPr>
              <w:t xml:space="preserve"> crescut salariul de la 1450 RON la 1900 RON. </w:t>
            </w:r>
            <w:r w:rsidR="000F3C45">
              <w:rPr>
                <w:rFonts w:ascii="Times New Roman" w:hAnsi="Times New Roman" w:cs="Times New Roman"/>
                <w:sz w:val="24"/>
                <w:szCs w:val="24"/>
              </w:rPr>
              <w:t>În domeniul construcțiilor</w:t>
            </w:r>
            <w:r w:rsidR="00255A6C">
              <w:rPr>
                <w:rFonts w:ascii="Times New Roman" w:hAnsi="Times New Roman" w:cs="Times New Roman"/>
                <w:sz w:val="24"/>
                <w:szCs w:val="24"/>
              </w:rPr>
              <w:t>,</w:t>
            </w:r>
            <w:r w:rsidR="000F3C45">
              <w:rPr>
                <w:rFonts w:ascii="Times New Roman" w:hAnsi="Times New Roman" w:cs="Times New Roman"/>
                <w:sz w:val="24"/>
                <w:szCs w:val="24"/>
              </w:rPr>
              <w:t xml:space="preserve"> în care deja există o </w:t>
            </w:r>
            <w:r w:rsidR="000F3C45" w:rsidRPr="00255A6C">
              <w:rPr>
                <w:rFonts w:ascii="Times New Roman" w:hAnsi="Times New Roman" w:cs="Times New Roman"/>
                <w:b/>
                <w:sz w:val="24"/>
                <w:szCs w:val="24"/>
              </w:rPr>
              <w:t xml:space="preserve">lipsă </w:t>
            </w:r>
            <w:r w:rsidR="00255A6C" w:rsidRPr="00255A6C">
              <w:rPr>
                <w:rFonts w:ascii="Times New Roman" w:hAnsi="Times New Roman" w:cs="Times New Roman"/>
                <w:b/>
                <w:sz w:val="24"/>
                <w:szCs w:val="24"/>
              </w:rPr>
              <w:t xml:space="preserve">acută </w:t>
            </w:r>
            <w:r w:rsidR="000F3C45" w:rsidRPr="00255A6C">
              <w:rPr>
                <w:rFonts w:ascii="Times New Roman" w:hAnsi="Times New Roman" w:cs="Times New Roman"/>
                <w:b/>
                <w:sz w:val="24"/>
                <w:szCs w:val="24"/>
              </w:rPr>
              <w:t>a forței de muncă</w:t>
            </w:r>
            <w:r w:rsidR="000F3C45">
              <w:rPr>
                <w:rFonts w:ascii="Times New Roman" w:hAnsi="Times New Roman" w:cs="Times New Roman"/>
                <w:sz w:val="24"/>
                <w:szCs w:val="24"/>
              </w:rPr>
              <w:t>,</w:t>
            </w:r>
            <w:r w:rsidR="00255A6C">
              <w:rPr>
                <w:rFonts w:ascii="Times New Roman" w:hAnsi="Times New Roman" w:cs="Times New Roman"/>
                <w:sz w:val="24"/>
                <w:szCs w:val="24"/>
              </w:rPr>
              <w:t xml:space="preserve"> și un fenomen de migrație accentuat,</w:t>
            </w:r>
            <w:r w:rsidR="000F3C45">
              <w:rPr>
                <w:rFonts w:ascii="Times New Roman" w:hAnsi="Times New Roman" w:cs="Times New Roman"/>
                <w:sz w:val="24"/>
                <w:szCs w:val="24"/>
              </w:rPr>
              <w:t xml:space="preserve"> a nu păstra diferențele salariale între diferitele categorii de angajați, conduce la o accentuare a lipsei de personal și implicit la imposibilitatea de a mai executa lucrări</w:t>
            </w:r>
          </w:p>
          <w:p w:rsidR="00F12F54" w:rsidRPr="003D192D" w:rsidRDefault="00F12F54" w:rsidP="00A93CF0">
            <w:pPr>
              <w:pStyle w:val="Listparagraf"/>
              <w:numPr>
                <w:ilvl w:val="0"/>
                <w:numId w:val="9"/>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Apreciem că și </w:t>
            </w:r>
            <w:r w:rsidRPr="00F12F54">
              <w:rPr>
                <w:rFonts w:ascii="Times New Roman" w:hAnsi="Times New Roman" w:cs="Times New Roman"/>
                <w:b/>
                <w:sz w:val="24"/>
                <w:szCs w:val="24"/>
              </w:rPr>
              <w:t>titlul tabelelor prezentate în Nota CCR ar trebui reformulat</w:t>
            </w:r>
            <w:r>
              <w:rPr>
                <w:rFonts w:ascii="Times New Roman" w:hAnsi="Times New Roman" w:cs="Times New Roman"/>
                <w:sz w:val="24"/>
                <w:szCs w:val="24"/>
              </w:rPr>
              <w:t xml:space="preserve">, nefiind vorba </w:t>
            </w:r>
            <w:proofErr w:type="gramStart"/>
            <w:r>
              <w:rPr>
                <w:rFonts w:ascii="Times New Roman" w:hAnsi="Times New Roman" w:cs="Times New Roman"/>
                <w:sz w:val="24"/>
                <w:szCs w:val="24"/>
              </w:rPr>
              <w:t>de ”</w:t>
            </w:r>
            <w:r w:rsidRPr="00F12F54">
              <w:rPr>
                <w:rFonts w:ascii="Times New Roman" w:hAnsi="Times New Roman" w:cs="Times New Roman"/>
                <w:i/>
                <w:sz w:val="24"/>
                <w:szCs w:val="24"/>
              </w:rPr>
              <w:t>Influența</w:t>
            </w:r>
            <w:proofErr w:type="gramEnd"/>
            <w:r w:rsidRPr="00F12F54">
              <w:rPr>
                <w:rFonts w:ascii="Times New Roman" w:hAnsi="Times New Roman" w:cs="Times New Roman"/>
                <w:i/>
                <w:sz w:val="24"/>
                <w:szCs w:val="24"/>
              </w:rPr>
              <w:t xml:space="preserve"> asupra valorii estimate a </w:t>
            </w:r>
            <w:r w:rsidRPr="00F12F54">
              <w:rPr>
                <w:rFonts w:ascii="Times New Roman" w:hAnsi="Times New Roman" w:cs="Times New Roman"/>
                <w:i/>
                <w:sz w:val="24"/>
                <w:szCs w:val="24"/>
              </w:rPr>
              <w:lastRenderedPageBreak/>
              <w:t>contractului de achiziție publică</w:t>
            </w:r>
            <w:r>
              <w:rPr>
                <w:rFonts w:ascii="Times New Roman" w:hAnsi="Times New Roman" w:cs="Times New Roman"/>
                <w:sz w:val="24"/>
                <w:szCs w:val="24"/>
              </w:rPr>
              <w:t xml:space="preserve"> (…)”, ci de influența asupra componentei manoperă</w:t>
            </w:r>
            <w:r w:rsidR="00461806">
              <w:rPr>
                <w:rFonts w:ascii="Times New Roman" w:hAnsi="Times New Roman" w:cs="Times New Roman"/>
                <w:sz w:val="24"/>
                <w:szCs w:val="24"/>
              </w:rPr>
              <w:t xml:space="preserve"> (numai pe cheltuielile directe)</w:t>
            </w:r>
            <w:r w:rsidR="00445129">
              <w:rPr>
                <w:rFonts w:ascii="Times New Roman" w:hAnsi="Times New Roman" w:cs="Times New Roman"/>
                <w:sz w:val="24"/>
                <w:szCs w:val="24"/>
              </w:rPr>
              <w:t>.</w:t>
            </w:r>
          </w:p>
          <w:p w:rsidR="00BE5FE8" w:rsidRDefault="000F3C45" w:rsidP="00CD760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Dacă în cazul </w:t>
            </w:r>
            <w:proofErr w:type="gramStart"/>
            <w:r w:rsidRPr="00BE5FE8">
              <w:rPr>
                <w:rFonts w:ascii="Times New Roman" w:hAnsi="Times New Roman" w:cs="Times New Roman"/>
                <w:b/>
                <w:sz w:val="24"/>
                <w:szCs w:val="24"/>
              </w:rPr>
              <w:t>decont</w:t>
            </w:r>
            <w:r>
              <w:rPr>
                <w:rFonts w:ascii="Times New Roman" w:hAnsi="Times New Roman" w:cs="Times New Roman"/>
                <w:b/>
                <w:sz w:val="24"/>
                <w:szCs w:val="24"/>
              </w:rPr>
              <w:t xml:space="preserve">ării </w:t>
            </w:r>
            <w:r w:rsidRPr="00BE5FE8">
              <w:rPr>
                <w:rFonts w:ascii="Times New Roman" w:hAnsi="Times New Roman" w:cs="Times New Roman"/>
                <w:b/>
                <w:sz w:val="24"/>
                <w:szCs w:val="24"/>
              </w:rPr>
              <w:t xml:space="preserve"> pe</w:t>
            </w:r>
            <w:proofErr w:type="gramEnd"/>
            <w:r w:rsidRPr="00BE5FE8">
              <w:rPr>
                <w:rFonts w:ascii="Times New Roman" w:hAnsi="Times New Roman" w:cs="Times New Roman"/>
                <w:b/>
                <w:sz w:val="24"/>
                <w:szCs w:val="24"/>
              </w:rPr>
              <w:t xml:space="preserve"> norme de deviz</w:t>
            </w:r>
            <w:r>
              <w:rPr>
                <w:rFonts w:ascii="Times New Roman" w:hAnsi="Times New Roman" w:cs="Times New Roman"/>
                <w:b/>
                <w:sz w:val="24"/>
                <w:szCs w:val="24"/>
              </w:rPr>
              <w:t>, actualizarea</w:t>
            </w:r>
            <w:r w:rsidRPr="00BE5FE8">
              <w:rPr>
                <w:rFonts w:ascii="Times New Roman" w:hAnsi="Times New Roman" w:cs="Times New Roman"/>
                <w:b/>
                <w:sz w:val="24"/>
                <w:szCs w:val="24"/>
              </w:rPr>
              <w:t xml:space="preserve"> se poate face prin</w:t>
            </w:r>
            <w:r>
              <w:rPr>
                <w:rFonts w:ascii="Times New Roman" w:hAnsi="Times New Roman" w:cs="Times New Roman"/>
                <w:b/>
                <w:sz w:val="24"/>
                <w:szCs w:val="24"/>
              </w:rPr>
              <w:t xml:space="preserve"> aplicarea unui coeficient/</w:t>
            </w:r>
            <w:r w:rsidRPr="00BE5FE8">
              <w:rPr>
                <w:rFonts w:ascii="Times New Roman" w:hAnsi="Times New Roman" w:cs="Times New Roman"/>
                <w:b/>
                <w:sz w:val="24"/>
                <w:szCs w:val="24"/>
              </w:rPr>
              <w:t>formulă</w:t>
            </w:r>
            <w:r>
              <w:rPr>
                <w:rFonts w:ascii="Times New Roman" w:hAnsi="Times New Roman" w:cs="Times New Roman"/>
                <w:sz w:val="24"/>
                <w:szCs w:val="24"/>
              </w:rPr>
              <w:t xml:space="preserve">, având în vedere că încă de la faza de Ofertare a fost evidențiată distinct componenta manoperă, </w:t>
            </w:r>
            <w:r w:rsidRPr="00CD7608">
              <w:rPr>
                <w:rFonts w:ascii="Times New Roman" w:hAnsi="Times New Roman" w:cs="Times New Roman"/>
                <w:b/>
                <w:sz w:val="24"/>
                <w:szCs w:val="24"/>
              </w:rPr>
              <w:t xml:space="preserve">în cazul în care oferta s-a făcut pe </w:t>
            </w:r>
            <w:r>
              <w:rPr>
                <w:rFonts w:ascii="Times New Roman" w:hAnsi="Times New Roman" w:cs="Times New Roman"/>
                <w:b/>
                <w:sz w:val="24"/>
                <w:szCs w:val="24"/>
              </w:rPr>
              <w:t xml:space="preserve">articole de deviz </w:t>
            </w:r>
            <w:r w:rsidRPr="00CD7608">
              <w:rPr>
                <w:rFonts w:ascii="Times New Roman" w:hAnsi="Times New Roman" w:cs="Times New Roman"/>
                <w:b/>
                <w:sz w:val="24"/>
                <w:szCs w:val="24"/>
              </w:rPr>
              <w:t xml:space="preserve"> comasate și nu a fost solicitat un deviz analitic, utilizarea unei formule pentru modificarea valorii contractului nu </w:t>
            </w:r>
            <w:r w:rsidR="00255A6C">
              <w:rPr>
                <w:rFonts w:ascii="Times New Roman" w:hAnsi="Times New Roman" w:cs="Times New Roman"/>
                <w:b/>
                <w:sz w:val="24"/>
                <w:szCs w:val="24"/>
              </w:rPr>
              <w:t xml:space="preserve">este posibilă, decât printr-o </w:t>
            </w:r>
            <w:r>
              <w:rPr>
                <w:rFonts w:ascii="Times New Roman" w:hAnsi="Times New Roman" w:cs="Times New Roman"/>
                <w:sz w:val="24"/>
                <w:szCs w:val="24"/>
              </w:rPr>
              <w:t xml:space="preserve"> analiz</w:t>
            </w:r>
            <w:r w:rsidR="00255A6C">
              <w:rPr>
                <w:rFonts w:ascii="Times New Roman" w:hAnsi="Times New Roman" w:cs="Times New Roman"/>
                <w:sz w:val="24"/>
                <w:szCs w:val="24"/>
              </w:rPr>
              <w:t xml:space="preserve">ă </w:t>
            </w:r>
            <w:r>
              <w:rPr>
                <w:rFonts w:ascii="Times New Roman" w:hAnsi="Times New Roman" w:cs="Times New Roman"/>
                <w:sz w:val="24"/>
                <w:szCs w:val="24"/>
              </w:rPr>
              <w:t xml:space="preserve"> individual</w:t>
            </w:r>
            <w:r w:rsidR="00255A6C">
              <w:rPr>
                <w:rFonts w:ascii="Times New Roman" w:hAnsi="Times New Roman" w:cs="Times New Roman"/>
                <w:sz w:val="24"/>
                <w:szCs w:val="24"/>
              </w:rPr>
              <w:t>ă</w:t>
            </w:r>
            <w:r>
              <w:rPr>
                <w:rFonts w:ascii="Times New Roman" w:hAnsi="Times New Roman" w:cs="Times New Roman"/>
                <w:sz w:val="24"/>
                <w:szCs w:val="24"/>
              </w:rPr>
              <w:t xml:space="preserve">, pentru fiecare contract.  </w:t>
            </w:r>
          </w:p>
        </w:tc>
      </w:tr>
      <w:tr w:rsidR="003946F0" w:rsidTr="003946F0">
        <w:trPr>
          <w:trHeight w:val="377"/>
        </w:trPr>
        <w:tc>
          <w:tcPr>
            <w:tcW w:w="10075" w:type="dxa"/>
            <w:gridSpan w:val="3"/>
          </w:tcPr>
          <w:p w:rsidR="003946F0" w:rsidRPr="003946F0" w:rsidRDefault="003946F0" w:rsidP="00846272">
            <w:pPr>
              <w:spacing w:line="276" w:lineRule="auto"/>
              <w:jc w:val="both"/>
              <w:rPr>
                <w:rFonts w:ascii="Times New Roman" w:hAnsi="Times New Roman" w:cs="Times New Roman"/>
                <w:i/>
                <w:sz w:val="20"/>
                <w:szCs w:val="20"/>
              </w:rPr>
            </w:pPr>
            <w:r w:rsidRPr="003946F0">
              <w:rPr>
                <w:rFonts w:ascii="Times New Roman" w:hAnsi="Times New Roman" w:cs="Times New Roman"/>
                <w:i/>
                <w:sz w:val="20"/>
                <w:szCs w:val="20"/>
              </w:rPr>
              <w:lastRenderedPageBreak/>
              <w:t>Not</w:t>
            </w:r>
            <w:r w:rsidR="00255A6C">
              <w:rPr>
                <w:rFonts w:ascii="Times New Roman" w:hAnsi="Times New Roman" w:cs="Times New Roman"/>
                <w:i/>
                <w:sz w:val="20"/>
                <w:szCs w:val="20"/>
              </w:rPr>
              <w:t>ă</w:t>
            </w:r>
            <w:r w:rsidRPr="003946F0">
              <w:rPr>
                <w:rFonts w:ascii="Times New Roman" w:hAnsi="Times New Roman" w:cs="Times New Roman"/>
                <w:i/>
                <w:sz w:val="20"/>
                <w:szCs w:val="20"/>
              </w:rPr>
              <w:t>: In mod similar, prevederile se aplică achizițiilor sectoriale – Legea 99/2016</w:t>
            </w:r>
          </w:p>
        </w:tc>
      </w:tr>
    </w:tbl>
    <w:p w:rsidR="003946F0" w:rsidRPr="003946F0" w:rsidRDefault="003946F0" w:rsidP="003946F0">
      <w:pPr>
        <w:spacing w:line="276" w:lineRule="auto"/>
        <w:ind w:left="360"/>
        <w:jc w:val="both"/>
        <w:rPr>
          <w:rFonts w:ascii="Times New Roman" w:hAnsi="Times New Roman" w:cs="Times New Roman"/>
          <w:sz w:val="24"/>
          <w:szCs w:val="24"/>
        </w:rPr>
      </w:pPr>
    </w:p>
    <w:p w:rsidR="002448F0" w:rsidRPr="00CD7608" w:rsidRDefault="00CD7608" w:rsidP="00CD7608">
      <w:pPr>
        <w:pStyle w:val="Listparagraf"/>
        <w:numPr>
          <w:ilvl w:val="0"/>
          <w:numId w:val="12"/>
        </w:numPr>
        <w:spacing w:line="276" w:lineRule="auto"/>
        <w:jc w:val="both"/>
        <w:rPr>
          <w:rFonts w:ascii="Times New Roman" w:hAnsi="Times New Roman" w:cs="Times New Roman"/>
          <w:sz w:val="24"/>
          <w:szCs w:val="24"/>
        </w:rPr>
      </w:pPr>
      <w:r>
        <w:rPr>
          <w:rFonts w:ascii="Times New Roman" w:hAnsi="Times New Roman" w:cs="Times New Roman"/>
          <w:sz w:val="24"/>
          <w:szCs w:val="24"/>
        </w:rPr>
        <w:t>PROPUNERE FORMULĂ DE CALCUL PENTRU MODIFICAREA COMPONENTEI MANOPERĂ ÎN CADRUL CHELTUIELILOR DIRECTE, AVÂND ÎN VEDERE ATÂT CREȘTEREA SALARIULUI MINIM BRUT GARANTAT ÎN ULTIMII ANI, CÂT ȘI TRECEREA CONTRIBUȚIILOR DE LA ANGAJATOR LA ANGAJAT</w:t>
      </w:r>
    </w:p>
    <w:p w:rsidR="002448F0" w:rsidRDefault="002448F0" w:rsidP="00331D45">
      <w:pPr>
        <w:spacing w:line="276" w:lineRule="auto"/>
        <w:jc w:val="both"/>
        <w:rPr>
          <w:rFonts w:ascii="Times New Roman" w:hAnsi="Times New Roman" w:cs="Times New Roman"/>
          <w:sz w:val="24"/>
          <w:szCs w:val="24"/>
        </w:rPr>
      </w:pPr>
    </w:p>
    <w:p w:rsidR="000239B2" w:rsidRDefault="000239B2" w:rsidP="00331D4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În măsura în care majoarea nivelului salarial minim impus de lege de-a lungul timpului nu a dus la modificarea valorii contractelor de lucrări încheiate la preț fix apreciem </w:t>
      </w:r>
      <w:r w:rsidRPr="000239B2">
        <w:rPr>
          <w:rFonts w:ascii="Times New Roman" w:hAnsi="Times New Roman" w:cs="Times New Roman"/>
          <w:b/>
          <w:sz w:val="24"/>
          <w:szCs w:val="24"/>
        </w:rPr>
        <w:t>că este necesară stabilirea unor coeficienți de creștere care să țină cont nu numai de OU</w:t>
      </w:r>
      <w:r>
        <w:rPr>
          <w:rFonts w:ascii="Times New Roman" w:hAnsi="Times New Roman" w:cs="Times New Roman"/>
          <w:b/>
          <w:sz w:val="24"/>
          <w:szCs w:val="24"/>
        </w:rPr>
        <w:t>G</w:t>
      </w:r>
      <w:r w:rsidRPr="000239B2">
        <w:rPr>
          <w:rFonts w:ascii="Times New Roman" w:hAnsi="Times New Roman" w:cs="Times New Roman"/>
          <w:b/>
          <w:sz w:val="24"/>
          <w:szCs w:val="24"/>
        </w:rPr>
        <w:t xml:space="preserve"> 79/</w:t>
      </w:r>
      <w:proofErr w:type="gramStart"/>
      <w:r w:rsidRPr="000239B2">
        <w:rPr>
          <w:rFonts w:ascii="Times New Roman" w:hAnsi="Times New Roman" w:cs="Times New Roman"/>
          <w:b/>
          <w:sz w:val="24"/>
          <w:szCs w:val="24"/>
        </w:rPr>
        <w:t>2017,  ci</w:t>
      </w:r>
      <w:proofErr w:type="gramEnd"/>
      <w:r w:rsidRPr="000239B2">
        <w:rPr>
          <w:rFonts w:ascii="Times New Roman" w:hAnsi="Times New Roman" w:cs="Times New Roman"/>
          <w:b/>
          <w:sz w:val="24"/>
          <w:szCs w:val="24"/>
        </w:rPr>
        <w:t xml:space="preserve"> și de majorarea salariului minim brut</w:t>
      </w:r>
      <w:r>
        <w:rPr>
          <w:rFonts w:ascii="Times New Roman" w:hAnsi="Times New Roman" w:cs="Times New Roman"/>
          <w:sz w:val="24"/>
          <w:szCs w:val="24"/>
        </w:rPr>
        <w:t>, așa cum și Nota CCR indică.</w:t>
      </w:r>
    </w:p>
    <w:p w:rsidR="000239B2" w:rsidRDefault="000239B2" w:rsidP="00331D45">
      <w:pPr>
        <w:spacing w:line="276" w:lineRule="auto"/>
        <w:jc w:val="both"/>
        <w:rPr>
          <w:rFonts w:ascii="Times New Roman" w:hAnsi="Times New Roman" w:cs="Times New Roman"/>
          <w:sz w:val="24"/>
          <w:szCs w:val="24"/>
        </w:rPr>
      </w:pPr>
    </w:p>
    <w:p w:rsidR="000239B2" w:rsidRDefault="001C4AB2" w:rsidP="00331D45">
      <w:pPr>
        <w:spacing w:line="276" w:lineRule="auto"/>
        <w:jc w:val="both"/>
        <w:rPr>
          <w:rFonts w:ascii="Times New Roman" w:hAnsi="Times New Roman" w:cs="Times New Roman"/>
          <w:i/>
        </w:rPr>
      </w:pPr>
      <w:r w:rsidRPr="001C4AB2">
        <w:rPr>
          <w:rFonts w:ascii="Times New Roman" w:hAnsi="Times New Roman" w:cs="Times New Roman"/>
          <w:i/>
        </w:rPr>
        <w:t>Tabel 1 – modificarea salariului minim brut în ultimii 5 ani și contribuțiile datorate</w:t>
      </w:r>
    </w:p>
    <w:p w:rsidR="001C4AB2" w:rsidRPr="001C4AB2" w:rsidRDefault="001C4AB2" w:rsidP="00331D45">
      <w:pPr>
        <w:spacing w:line="276" w:lineRule="auto"/>
        <w:jc w:val="both"/>
        <w:rPr>
          <w:rFonts w:ascii="Times New Roman" w:hAnsi="Times New Roman" w:cs="Times New Roman"/>
          <w:i/>
        </w:rPr>
      </w:pPr>
    </w:p>
    <w:p w:rsidR="00B00EF9" w:rsidRDefault="001C4AB2" w:rsidP="00331D45">
      <w:pPr>
        <w:spacing w:line="276" w:lineRule="auto"/>
        <w:jc w:val="both"/>
        <w:rPr>
          <w:rFonts w:ascii="Times New Roman" w:hAnsi="Times New Roman" w:cs="Times New Roman"/>
          <w:sz w:val="24"/>
          <w:szCs w:val="24"/>
        </w:rPr>
      </w:pPr>
      <w:r w:rsidRPr="001C4AB2">
        <w:rPr>
          <w:noProof/>
          <w:lang w:val="ro-RO" w:eastAsia="ro-RO"/>
        </w:rPr>
        <w:drawing>
          <wp:inline distT="0" distB="0" distL="0" distR="0" wp14:anchorId="41E87080" wp14:editId="0084BB6C">
            <wp:extent cx="6172200" cy="2438400"/>
            <wp:effectExtent l="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72200" cy="2438400"/>
                    </a:xfrm>
                    <a:prstGeom prst="rect">
                      <a:avLst/>
                    </a:prstGeom>
                  </pic:spPr>
                </pic:pic>
              </a:graphicData>
            </a:graphic>
          </wp:inline>
        </w:drawing>
      </w:r>
    </w:p>
    <w:p w:rsidR="007153D0" w:rsidRDefault="007153D0" w:rsidP="00907ECC">
      <w:pPr>
        <w:jc w:val="both"/>
        <w:rPr>
          <w:rFonts w:ascii="Times New Roman" w:hAnsi="Times New Roman" w:cs="Times New Roman"/>
          <w:lang w:val="fr-CH"/>
        </w:rPr>
      </w:pPr>
    </w:p>
    <w:p w:rsidR="001C4AB2" w:rsidRPr="003946F0" w:rsidRDefault="001C4AB2" w:rsidP="00907ECC">
      <w:pPr>
        <w:jc w:val="both"/>
        <w:rPr>
          <w:rFonts w:ascii="Times New Roman" w:eastAsia="Times New Roman" w:hAnsi="Times New Roman" w:cs="Times New Roman"/>
          <w:color w:val="000000"/>
          <w:sz w:val="24"/>
          <w:szCs w:val="24"/>
          <w:lang w:val="ro-RO" w:eastAsia="ro-RO"/>
        </w:rPr>
      </w:pPr>
      <w:r w:rsidRPr="003946F0">
        <w:rPr>
          <w:rFonts w:ascii="Times New Roman" w:eastAsia="Times New Roman" w:hAnsi="Times New Roman" w:cs="Times New Roman"/>
          <w:color w:val="000000"/>
          <w:sz w:val="24"/>
          <w:szCs w:val="24"/>
          <w:lang w:val="ro-RO" w:eastAsia="ro-RO"/>
        </w:rPr>
        <w:t>Pentru stabilirea coeficientului de creștere a salariului net s-a ținut cont de:</w:t>
      </w:r>
    </w:p>
    <w:p w:rsidR="001C4AB2" w:rsidRPr="003946F0" w:rsidRDefault="001C4AB2" w:rsidP="001C4AB2">
      <w:pPr>
        <w:pStyle w:val="Listparagraf"/>
        <w:numPr>
          <w:ilvl w:val="0"/>
          <w:numId w:val="9"/>
        </w:numPr>
        <w:jc w:val="both"/>
        <w:rPr>
          <w:rFonts w:ascii="Times New Roman" w:hAnsi="Times New Roman" w:cs="Times New Roman"/>
          <w:sz w:val="24"/>
          <w:szCs w:val="24"/>
          <w:lang w:val="fr-CH"/>
        </w:rPr>
      </w:pPr>
      <w:r w:rsidRPr="003946F0">
        <w:rPr>
          <w:rFonts w:ascii="Times New Roman" w:hAnsi="Times New Roman" w:cs="Times New Roman"/>
          <w:sz w:val="24"/>
          <w:szCs w:val="24"/>
          <w:lang w:val="fr-CH"/>
        </w:rPr>
        <w:t>Salariul minim brut la data depunerii ofertei și a salariului net rezultat în umra reținerii contribuțiilor sociale ;</w:t>
      </w:r>
    </w:p>
    <w:p w:rsidR="001C4AB2" w:rsidRPr="003946F0" w:rsidRDefault="001C4AB2" w:rsidP="001C4AB2">
      <w:pPr>
        <w:pStyle w:val="Listparagraf"/>
        <w:numPr>
          <w:ilvl w:val="0"/>
          <w:numId w:val="9"/>
        </w:numPr>
        <w:jc w:val="both"/>
        <w:rPr>
          <w:rFonts w:ascii="Times New Roman" w:hAnsi="Times New Roman" w:cs="Times New Roman"/>
          <w:sz w:val="24"/>
          <w:szCs w:val="24"/>
          <w:lang w:val="fr-CH"/>
        </w:rPr>
      </w:pPr>
      <w:r w:rsidRPr="003946F0">
        <w:rPr>
          <w:rFonts w:ascii="Times New Roman" w:hAnsi="Times New Roman" w:cs="Times New Roman"/>
          <w:sz w:val="24"/>
          <w:szCs w:val="24"/>
          <w:lang w:val="fr-CH"/>
        </w:rPr>
        <w:lastRenderedPageBreak/>
        <w:t>Salariul minim brut valabil de la data de 01.01.2018 și a salariului net rezultat în urma reținerii contribuțiilor sociale.</w:t>
      </w:r>
    </w:p>
    <w:p w:rsidR="003946F0" w:rsidRPr="003946F0" w:rsidRDefault="003946F0" w:rsidP="003946F0">
      <w:pPr>
        <w:jc w:val="both"/>
        <w:rPr>
          <w:rFonts w:ascii="Times New Roman" w:hAnsi="Times New Roman" w:cs="Times New Roman"/>
          <w:lang w:val="fr-CH"/>
        </w:rPr>
      </w:pPr>
      <w:r w:rsidRPr="001C4AB2">
        <w:rPr>
          <w:rFonts w:ascii="Times New Roman" w:hAnsi="Times New Roman" w:cs="Times New Roman"/>
          <w:i/>
        </w:rPr>
        <w:t xml:space="preserve">Tabel </w:t>
      </w:r>
      <w:r>
        <w:rPr>
          <w:rFonts w:ascii="Times New Roman" w:hAnsi="Times New Roman" w:cs="Times New Roman"/>
          <w:i/>
        </w:rPr>
        <w:t>2 – Stabilirea coeficienților de creștere a salariului net aferent valorii brute</w:t>
      </w:r>
    </w:p>
    <w:p w:rsidR="001C4AB2" w:rsidRDefault="00511EAA" w:rsidP="00511EAA">
      <w:pPr>
        <w:jc w:val="center"/>
        <w:rPr>
          <w:rFonts w:ascii="Calibri" w:eastAsia="Times New Roman" w:hAnsi="Calibri" w:cs="Calibri"/>
          <w:color w:val="000000"/>
          <w:lang w:val="ro-RO" w:eastAsia="ro-RO"/>
        </w:rPr>
      </w:pPr>
      <w:r w:rsidRPr="00511EAA">
        <w:rPr>
          <w:noProof/>
          <w:lang w:val="ro-RO" w:eastAsia="ro-RO"/>
        </w:rPr>
        <w:drawing>
          <wp:inline distT="0" distB="0" distL="0" distR="0" wp14:anchorId="27E9B84E" wp14:editId="36704D4B">
            <wp:extent cx="5637530" cy="3048000"/>
            <wp:effectExtent l="0" t="0" r="1270" b="0"/>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38109" cy="3048313"/>
                    </a:xfrm>
                    <a:prstGeom prst="rect">
                      <a:avLst/>
                    </a:prstGeom>
                  </pic:spPr>
                </pic:pic>
              </a:graphicData>
            </a:graphic>
          </wp:inline>
        </w:drawing>
      </w:r>
    </w:p>
    <w:p w:rsidR="001C4AB2" w:rsidRDefault="001C4AB2" w:rsidP="001C4AB2">
      <w:pPr>
        <w:rPr>
          <w:rFonts w:ascii="Calibri" w:eastAsia="Times New Roman" w:hAnsi="Calibri" w:cs="Calibri"/>
          <w:color w:val="000000"/>
          <w:lang w:val="ro-RO" w:eastAsia="ro-RO"/>
        </w:rPr>
      </w:pPr>
    </w:p>
    <w:p w:rsidR="003946F0" w:rsidRDefault="003946F0" w:rsidP="001C4AB2">
      <w:pPr>
        <w:rPr>
          <w:rFonts w:ascii="Times New Roman" w:hAnsi="Times New Roman" w:cs="Times New Roman"/>
          <w:i/>
        </w:rPr>
      </w:pPr>
      <w:r w:rsidRPr="001C4AB2">
        <w:rPr>
          <w:rFonts w:ascii="Times New Roman" w:hAnsi="Times New Roman" w:cs="Times New Roman"/>
          <w:i/>
        </w:rPr>
        <w:t xml:space="preserve">Tabel </w:t>
      </w:r>
      <w:r>
        <w:rPr>
          <w:rFonts w:ascii="Times New Roman" w:hAnsi="Times New Roman" w:cs="Times New Roman"/>
          <w:i/>
        </w:rPr>
        <w:t>3 – Coeficient de majorare a manoperei brute ofertate</w:t>
      </w:r>
    </w:p>
    <w:p w:rsidR="00F947AA" w:rsidRDefault="00F947AA" w:rsidP="001C4AB2">
      <w:pPr>
        <w:rPr>
          <w:rFonts w:ascii="Times New Roman" w:hAnsi="Times New Roman" w:cs="Times New Roman"/>
          <w:i/>
        </w:rPr>
      </w:pPr>
    </w:p>
    <w:p w:rsidR="00F947AA" w:rsidRPr="00255A6C" w:rsidRDefault="00F947AA" w:rsidP="00255A6C">
      <w:pPr>
        <w:jc w:val="both"/>
        <w:rPr>
          <w:rFonts w:ascii="Times New Roman" w:eastAsia="Times New Roman" w:hAnsi="Times New Roman" w:cs="Times New Roman"/>
          <w:sz w:val="24"/>
          <w:szCs w:val="24"/>
          <w:lang w:val="ro-RO" w:eastAsia="ro-RO"/>
        </w:rPr>
      </w:pPr>
      <w:r w:rsidRPr="00255A6C">
        <w:rPr>
          <w:rFonts w:ascii="Times New Roman" w:eastAsia="Times New Roman" w:hAnsi="Times New Roman" w:cs="Times New Roman"/>
          <w:sz w:val="24"/>
          <w:szCs w:val="24"/>
          <w:lang w:val="ro-RO" w:eastAsia="ro-RO"/>
        </w:rPr>
        <w:t>Pentru ob</w:t>
      </w:r>
      <w:r w:rsidR="00255A6C" w:rsidRPr="00255A6C">
        <w:rPr>
          <w:rFonts w:ascii="Times New Roman" w:eastAsia="Times New Roman" w:hAnsi="Times New Roman" w:cs="Times New Roman"/>
          <w:sz w:val="24"/>
          <w:szCs w:val="24"/>
          <w:lang w:val="ro-RO" w:eastAsia="ro-RO"/>
        </w:rPr>
        <w:t>ț</w:t>
      </w:r>
      <w:r w:rsidRPr="00255A6C">
        <w:rPr>
          <w:rFonts w:ascii="Times New Roman" w:eastAsia="Times New Roman" w:hAnsi="Times New Roman" w:cs="Times New Roman"/>
          <w:sz w:val="24"/>
          <w:szCs w:val="24"/>
          <w:lang w:val="ro-RO" w:eastAsia="ro-RO"/>
        </w:rPr>
        <w:t>inerea coeficientului de cre</w:t>
      </w:r>
      <w:r w:rsidR="00255A6C" w:rsidRPr="00255A6C">
        <w:rPr>
          <w:rFonts w:ascii="Times New Roman" w:eastAsia="Times New Roman" w:hAnsi="Times New Roman" w:cs="Times New Roman"/>
          <w:sz w:val="24"/>
          <w:szCs w:val="24"/>
          <w:lang w:val="ro-RO" w:eastAsia="ro-RO"/>
        </w:rPr>
        <w:t>ș</w:t>
      </w:r>
      <w:r w:rsidRPr="00255A6C">
        <w:rPr>
          <w:rFonts w:ascii="Times New Roman" w:eastAsia="Times New Roman" w:hAnsi="Times New Roman" w:cs="Times New Roman"/>
          <w:sz w:val="24"/>
          <w:szCs w:val="24"/>
          <w:lang w:val="ro-RO" w:eastAsia="ro-RO"/>
        </w:rPr>
        <w:t xml:space="preserve">tere a manoperei brute ofertate s-a </w:t>
      </w:r>
      <w:r w:rsidR="00255A6C" w:rsidRPr="00255A6C">
        <w:rPr>
          <w:rFonts w:ascii="Times New Roman" w:eastAsia="Times New Roman" w:hAnsi="Times New Roman" w:cs="Times New Roman"/>
          <w:sz w:val="24"/>
          <w:szCs w:val="24"/>
          <w:lang w:val="ro-RO" w:eastAsia="ro-RO"/>
        </w:rPr>
        <w:t>ț</w:t>
      </w:r>
      <w:r w:rsidRPr="00255A6C">
        <w:rPr>
          <w:rFonts w:ascii="Times New Roman" w:eastAsia="Times New Roman" w:hAnsi="Times New Roman" w:cs="Times New Roman"/>
          <w:sz w:val="24"/>
          <w:szCs w:val="24"/>
          <w:lang w:val="ro-RO" w:eastAsia="ro-RO"/>
        </w:rPr>
        <w:t>inut cont de:</w:t>
      </w:r>
    </w:p>
    <w:p w:rsidR="00F947AA" w:rsidRPr="00255A6C" w:rsidRDefault="00F947AA" w:rsidP="00255A6C">
      <w:pPr>
        <w:pStyle w:val="Listparagraf"/>
        <w:numPr>
          <w:ilvl w:val="0"/>
          <w:numId w:val="9"/>
        </w:numPr>
        <w:jc w:val="both"/>
        <w:rPr>
          <w:rFonts w:ascii="Times New Roman" w:eastAsia="Times New Roman" w:hAnsi="Times New Roman" w:cs="Times New Roman"/>
          <w:sz w:val="24"/>
          <w:szCs w:val="24"/>
          <w:lang w:val="ro-RO" w:eastAsia="ro-RO"/>
        </w:rPr>
      </w:pPr>
      <w:r w:rsidRPr="00255A6C">
        <w:rPr>
          <w:rFonts w:ascii="Times New Roman" w:eastAsia="Times New Roman" w:hAnsi="Times New Roman" w:cs="Times New Roman"/>
          <w:sz w:val="24"/>
          <w:szCs w:val="24"/>
          <w:lang w:val="ro-RO" w:eastAsia="ro-RO"/>
        </w:rPr>
        <w:t>Coeficie</w:t>
      </w:r>
      <w:r w:rsidR="00255A6C" w:rsidRPr="00255A6C">
        <w:rPr>
          <w:rFonts w:ascii="Times New Roman" w:eastAsia="Times New Roman" w:hAnsi="Times New Roman" w:cs="Times New Roman"/>
          <w:sz w:val="24"/>
          <w:szCs w:val="24"/>
          <w:lang w:val="ro-RO" w:eastAsia="ro-RO"/>
        </w:rPr>
        <w:t>nț</w:t>
      </w:r>
      <w:r w:rsidRPr="00255A6C">
        <w:rPr>
          <w:rFonts w:ascii="Times New Roman" w:eastAsia="Times New Roman" w:hAnsi="Times New Roman" w:cs="Times New Roman"/>
          <w:sz w:val="24"/>
          <w:szCs w:val="24"/>
          <w:lang w:val="ro-RO" w:eastAsia="ro-RO"/>
        </w:rPr>
        <w:t>ii de cre</w:t>
      </w:r>
      <w:r w:rsidR="00255A6C" w:rsidRPr="00255A6C">
        <w:rPr>
          <w:rFonts w:ascii="Times New Roman" w:eastAsia="Times New Roman" w:hAnsi="Times New Roman" w:cs="Times New Roman"/>
          <w:sz w:val="24"/>
          <w:szCs w:val="24"/>
          <w:lang w:val="ro-RO" w:eastAsia="ro-RO"/>
        </w:rPr>
        <w:t>ș</w:t>
      </w:r>
      <w:r w:rsidRPr="00255A6C">
        <w:rPr>
          <w:rFonts w:ascii="Times New Roman" w:eastAsia="Times New Roman" w:hAnsi="Times New Roman" w:cs="Times New Roman"/>
          <w:sz w:val="24"/>
          <w:szCs w:val="24"/>
          <w:lang w:val="ro-RO" w:eastAsia="ro-RO"/>
        </w:rPr>
        <w:t>tere a salariului net de la data depunerii ofertei p</w:t>
      </w:r>
      <w:r w:rsidR="00255A6C" w:rsidRPr="00255A6C">
        <w:rPr>
          <w:rFonts w:ascii="Times New Roman" w:eastAsia="Times New Roman" w:hAnsi="Times New Roman" w:cs="Times New Roman"/>
          <w:sz w:val="24"/>
          <w:szCs w:val="24"/>
          <w:lang w:val="ro-RO" w:eastAsia="ro-RO"/>
        </w:rPr>
        <w:t>â</w:t>
      </w:r>
      <w:r w:rsidRPr="00255A6C">
        <w:rPr>
          <w:rFonts w:ascii="Times New Roman" w:eastAsia="Times New Roman" w:hAnsi="Times New Roman" w:cs="Times New Roman"/>
          <w:sz w:val="24"/>
          <w:szCs w:val="24"/>
          <w:lang w:val="ro-RO" w:eastAsia="ro-RO"/>
        </w:rPr>
        <w:t>n</w:t>
      </w:r>
      <w:r w:rsidR="00255A6C" w:rsidRPr="00255A6C">
        <w:rPr>
          <w:rFonts w:ascii="Times New Roman" w:eastAsia="Times New Roman" w:hAnsi="Times New Roman" w:cs="Times New Roman"/>
          <w:sz w:val="24"/>
          <w:szCs w:val="24"/>
          <w:lang w:val="ro-RO" w:eastAsia="ro-RO"/>
        </w:rPr>
        <w:t>ă</w:t>
      </w:r>
      <w:r w:rsidRPr="00255A6C">
        <w:rPr>
          <w:rFonts w:ascii="Times New Roman" w:eastAsia="Times New Roman" w:hAnsi="Times New Roman" w:cs="Times New Roman"/>
          <w:sz w:val="24"/>
          <w:szCs w:val="24"/>
          <w:lang w:val="ro-RO" w:eastAsia="ro-RO"/>
        </w:rPr>
        <w:t xml:space="preserve"> </w:t>
      </w:r>
      <w:r w:rsidR="00255A6C" w:rsidRPr="00255A6C">
        <w:rPr>
          <w:rFonts w:ascii="Times New Roman" w:eastAsia="Times New Roman" w:hAnsi="Times New Roman" w:cs="Times New Roman"/>
          <w:sz w:val="24"/>
          <w:szCs w:val="24"/>
          <w:lang w:val="ro-RO" w:eastAsia="ro-RO"/>
        </w:rPr>
        <w:t>î</w:t>
      </w:r>
      <w:r w:rsidRPr="00255A6C">
        <w:rPr>
          <w:rFonts w:ascii="Times New Roman" w:eastAsia="Times New Roman" w:hAnsi="Times New Roman" w:cs="Times New Roman"/>
          <w:sz w:val="24"/>
          <w:szCs w:val="24"/>
          <w:lang w:val="ro-RO" w:eastAsia="ro-RO"/>
        </w:rPr>
        <w:t>n prezent</w:t>
      </w:r>
      <w:r w:rsidR="009330E3" w:rsidRPr="00255A6C">
        <w:rPr>
          <w:rFonts w:ascii="Times New Roman" w:eastAsia="Times New Roman" w:hAnsi="Times New Roman" w:cs="Times New Roman"/>
          <w:sz w:val="24"/>
          <w:szCs w:val="24"/>
          <w:lang w:val="ro-RO" w:eastAsia="ro-RO"/>
        </w:rPr>
        <w:t xml:space="preserve">, </w:t>
      </w:r>
      <w:r w:rsidRPr="00255A6C">
        <w:rPr>
          <w:rFonts w:ascii="Times New Roman" w:eastAsia="Times New Roman" w:hAnsi="Times New Roman" w:cs="Times New Roman"/>
          <w:sz w:val="24"/>
          <w:szCs w:val="24"/>
          <w:lang w:val="ro-RO" w:eastAsia="ro-RO"/>
        </w:rPr>
        <w:t>expl</w:t>
      </w:r>
      <w:r w:rsidR="00255A6C" w:rsidRPr="00255A6C">
        <w:rPr>
          <w:rFonts w:ascii="Times New Roman" w:eastAsia="Times New Roman" w:hAnsi="Times New Roman" w:cs="Times New Roman"/>
          <w:sz w:val="24"/>
          <w:szCs w:val="24"/>
          <w:lang w:val="ro-RO" w:eastAsia="ro-RO"/>
        </w:rPr>
        <w:t>i</w:t>
      </w:r>
      <w:r w:rsidRPr="00255A6C">
        <w:rPr>
          <w:rFonts w:ascii="Times New Roman" w:eastAsia="Times New Roman" w:hAnsi="Times New Roman" w:cs="Times New Roman"/>
          <w:sz w:val="24"/>
          <w:szCs w:val="24"/>
          <w:lang w:val="ro-RO" w:eastAsia="ro-RO"/>
        </w:rPr>
        <w:t>cita</w:t>
      </w:r>
      <w:r w:rsidR="00255A6C" w:rsidRPr="00255A6C">
        <w:rPr>
          <w:rFonts w:ascii="Times New Roman" w:eastAsia="Times New Roman" w:hAnsi="Times New Roman" w:cs="Times New Roman"/>
          <w:sz w:val="24"/>
          <w:szCs w:val="24"/>
          <w:lang w:val="ro-RO" w:eastAsia="ro-RO"/>
        </w:rPr>
        <w:t>ț</w:t>
      </w:r>
      <w:r w:rsidRPr="00255A6C">
        <w:rPr>
          <w:rFonts w:ascii="Times New Roman" w:eastAsia="Times New Roman" w:hAnsi="Times New Roman" w:cs="Times New Roman"/>
          <w:sz w:val="24"/>
          <w:szCs w:val="24"/>
          <w:lang w:val="ro-RO" w:eastAsia="ro-RO"/>
        </w:rPr>
        <w:t>i mai sus,</w:t>
      </w:r>
    </w:p>
    <w:p w:rsidR="00F947AA" w:rsidRPr="00255A6C" w:rsidRDefault="00F947AA" w:rsidP="00255A6C">
      <w:pPr>
        <w:pStyle w:val="Listparagraf"/>
        <w:numPr>
          <w:ilvl w:val="0"/>
          <w:numId w:val="9"/>
        </w:numPr>
        <w:jc w:val="both"/>
        <w:rPr>
          <w:rFonts w:ascii="Times New Roman" w:eastAsia="Times New Roman" w:hAnsi="Times New Roman" w:cs="Times New Roman"/>
          <w:sz w:val="24"/>
          <w:szCs w:val="24"/>
          <w:lang w:val="ro-RO" w:eastAsia="ro-RO"/>
        </w:rPr>
      </w:pPr>
      <w:r w:rsidRPr="00255A6C">
        <w:rPr>
          <w:rFonts w:ascii="Times New Roman" w:eastAsia="Times New Roman" w:hAnsi="Times New Roman" w:cs="Times New Roman"/>
          <w:sz w:val="24"/>
          <w:szCs w:val="24"/>
          <w:lang w:val="ro-RO" w:eastAsia="ro-RO"/>
        </w:rPr>
        <w:t>Influen</w:t>
      </w:r>
      <w:r w:rsidR="00255A6C" w:rsidRPr="00255A6C">
        <w:rPr>
          <w:rFonts w:ascii="Times New Roman" w:eastAsia="Times New Roman" w:hAnsi="Times New Roman" w:cs="Times New Roman"/>
          <w:sz w:val="24"/>
          <w:szCs w:val="24"/>
          <w:lang w:val="ro-RO" w:eastAsia="ro-RO"/>
        </w:rPr>
        <w:t>ț</w:t>
      </w:r>
      <w:r w:rsidRPr="00255A6C">
        <w:rPr>
          <w:rFonts w:ascii="Times New Roman" w:eastAsia="Times New Roman" w:hAnsi="Times New Roman" w:cs="Times New Roman"/>
          <w:sz w:val="24"/>
          <w:szCs w:val="24"/>
          <w:lang w:val="ro-RO" w:eastAsia="ro-RO"/>
        </w:rPr>
        <w:t>a mut</w:t>
      </w:r>
      <w:r w:rsidR="00255A6C" w:rsidRPr="00255A6C">
        <w:rPr>
          <w:rFonts w:ascii="Times New Roman" w:eastAsia="Times New Roman" w:hAnsi="Times New Roman" w:cs="Times New Roman"/>
          <w:sz w:val="24"/>
          <w:szCs w:val="24"/>
          <w:lang w:val="ro-RO" w:eastAsia="ro-RO"/>
        </w:rPr>
        <w:t>ă</w:t>
      </w:r>
      <w:r w:rsidRPr="00255A6C">
        <w:rPr>
          <w:rFonts w:ascii="Times New Roman" w:eastAsia="Times New Roman" w:hAnsi="Times New Roman" w:cs="Times New Roman"/>
          <w:sz w:val="24"/>
          <w:szCs w:val="24"/>
          <w:lang w:val="ro-RO" w:eastAsia="ro-RO"/>
        </w:rPr>
        <w:t>rii contribu</w:t>
      </w:r>
      <w:r w:rsidR="00255A6C" w:rsidRPr="00255A6C">
        <w:rPr>
          <w:rFonts w:ascii="Times New Roman" w:eastAsia="Times New Roman" w:hAnsi="Times New Roman" w:cs="Times New Roman"/>
          <w:sz w:val="24"/>
          <w:szCs w:val="24"/>
          <w:lang w:val="ro-RO" w:eastAsia="ro-RO"/>
        </w:rPr>
        <w:t>ț</w:t>
      </w:r>
      <w:r w:rsidRPr="00255A6C">
        <w:rPr>
          <w:rFonts w:ascii="Times New Roman" w:eastAsia="Times New Roman" w:hAnsi="Times New Roman" w:cs="Times New Roman"/>
          <w:sz w:val="24"/>
          <w:szCs w:val="24"/>
          <w:lang w:val="ro-RO" w:eastAsia="ro-RO"/>
        </w:rPr>
        <w:t>iilor sociale de la angajator la angajat.</w:t>
      </w:r>
    </w:p>
    <w:p w:rsidR="00F947AA" w:rsidRPr="00255A6C" w:rsidRDefault="00F947AA" w:rsidP="00255A6C">
      <w:pPr>
        <w:jc w:val="both"/>
        <w:rPr>
          <w:rFonts w:ascii="Times New Roman" w:eastAsia="Times New Roman" w:hAnsi="Times New Roman" w:cs="Times New Roman"/>
          <w:sz w:val="24"/>
          <w:szCs w:val="24"/>
          <w:lang w:val="ro-RO" w:eastAsia="ro-RO"/>
        </w:rPr>
      </w:pPr>
      <w:r w:rsidRPr="00255A6C">
        <w:rPr>
          <w:rFonts w:ascii="Times New Roman" w:eastAsia="Times New Roman" w:hAnsi="Times New Roman" w:cs="Times New Roman"/>
          <w:sz w:val="24"/>
          <w:szCs w:val="24"/>
          <w:lang w:val="ro-RO" w:eastAsia="ro-RO"/>
        </w:rPr>
        <w:t>Mai exact</w:t>
      </w:r>
      <w:r w:rsidR="00255A6C">
        <w:rPr>
          <w:rFonts w:ascii="Times New Roman" w:eastAsia="Times New Roman" w:hAnsi="Times New Roman" w:cs="Times New Roman"/>
          <w:sz w:val="24"/>
          <w:szCs w:val="24"/>
          <w:lang w:val="ro-RO" w:eastAsia="ro-RO"/>
        </w:rPr>
        <w:t>,</w:t>
      </w:r>
      <w:r w:rsidRPr="00255A6C">
        <w:rPr>
          <w:rFonts w:ascii="Times New Roman" w:eastAsia="Times New Roman" w:hAnsi="Times New Roman" w:cs="Times New Roman"/>
          <w:sz w:val="24"/>
          <w:szCs w:val="24"/>
          <w:lang w:val="ro-RO" w:eastAsia="ro-RO"/>
        </w:rPr>
        <w:t xml:space="preserve"> </w:t>
      </w:r>
      <w:r w:rsidR="00255A6C">
        <w:rPr>
          <w:rFonts w:ascii="Times New Roman" w:eastAsia="Times New Roman" w:hAnsi="Times New Roman" w:cs="Times New Roman"/>
          <w:sz w:val="24"/>
          <w:szCs w:val="24"/>
          <w:lang w:val="ro-RO" w:eastAsia="ro-RO"/>
        </w:rPr>
        <w:t>ț</w:t>
      </w:r>
      <w:r w:rsidRPr="00255A6C">
        <w:rPr>
          <w:rFonts w:ascii="Times New Roman" w:eastAsia="Times New Roman" w:hAnsi="Times New Roman" w:cs="Times New Roman"/>
          <w:sz w:val="24"/>
          <w:szCs w:val="24"/>
          <w:lang w:val="ro-RO" w:eastAsia="ro-RO"/>
        </w:rPr>
        <w:t>in</w:t>
      </w:r>
      <w:r w:rsidR="00255A6C">
        <w:rPr>
          <w:rFonts w:ascii="Times New Roman" w:eastAsia="Times New Roman" w:hAnsi="Times New Roman" w:cs="Times New Roman"/>
          <w:sz w:val="24"/>
          <w:szCs w:val="24"/>
          <w:lang w:val="ro-RO" w:eastAsia="ro-RO"/>
        </w:rPr>
        <w:t>â</w:t>
      </w:r>
      <w:r w:rsidRPr="00255A6C">
        <w:rPr>
          <w:rFonts w:ascii="Times New Roman" w:eastAsia="Times New Roman" w:hAnsi="Times New Roman" w:cs="Times New Roman"/>
          <w:sz w:val="24"/>
          <w:szCs w:val="24"/>
          <w:lang w:val="ro-RO" w:eastAsia="ro-RO"/>
        </w:rPr>
        <w:t>nd cont de manopera brut</w:t>
      </w:r>
      <w:r w:rsidR="00255A6C">
        <w:rPr>
          <w:rFonts w:ascii="Times New Roman" w:eastAsia="Times New Roman" w:hAnsi="Times New Roman" w:cs="Times New Roman"/>
          <w:sz w:val="24"/>
          <w:szCs w:val="24"/>
          <w:lang w:val="ro-RO" w:eastAsia="ro-RO"/>
        </w:rPr>
        <w:t>ă</w:t>
      </w:r>
      <w:r w:rsidRPr="00255A6C">
        <w:rPr>
          <w:rFonts w:ascii="Times New Roman" w:eastAsia="Times New Roman" w:hAnsi="Times New Roman" w:cs="Times New Roman"/>
          <w:sz w:val="24"/>
          <w:szCs w:val="24"/>
          <w:lang w:val="ro-RO" w:eastAsia="ro-RO"/>
        </w:rPr>
        <w:t xml:space="preserve"> ofertat</w:t>
      </w:r>
      <w:r w:rsidR="00255A6C">
        <w:rPr>
          <w:rFonts w:ascii="Times New Roman" w:eastAsia="Times New Roman" w:hAnsi="Times New Roman" w:cs="Times New Roman"/>
          <w:sz w:val="24"/>
          <w:szCs w:val="24"/>
          <w:lang w:val="ro-RO" w:eastAsia="ro-RO"/>
        </w:rPr>
        <w:t>ă</w:t>
      </w:r>
      <w:r w:rsidRPr="00255A6C">
        <w:rPr>
          <w:rFonts w:ascii="Times New Roman" w:eastAsia="Times New Roman" w:hAnsi="Times New Roman" w:cs="Times New Roman"/>
          <w:sz w:val="24"/>
          <w:szCs w:val="24"/>
          <w:lang w:val="ro-RO" w:eastAsia="ro-RO"/>
        </w:rPr>
        <w:t xml:space="preserve"> anterior datei de 01.01.2018 s-a ob</w:t>
      </w:r>
      <w:r w:rsidR="00255A6C">
        <w:rPr>
          <w:rFonts w:ascii="Times New Roman" w:eastAsia="Times New Roman" w:hAnsi="Times New Roman" w:cs="Times New Roman"/>
          <w:sz w:val="24"/>
          <w:szCs w:val="24"/>
          <w:lang w:val="ro-RO" w:eastAsia="ro-RO"/>
        </w:rPr>
        <w:t>ț</w:t>
      </w:r>
      <w:r w:rsidRPr="00255A6C">
        <w:rPr>
          <w:rFonts w:ascii="Times New Roman" w:eastAsia="Times New Roman" w:hAnsi="Times New Roman" w:cs="Times New Roman"/>
          <w:sz w:val="24"/>
          <w:szCs w:val="24"/>
          <w:lang w:val="ro-RO" w:eastAsia="ro-RO"/>
        </w:rPr>
        <w:t>inut manopera net</w:t>
      </w:r>
      <w:r w:rsidR="00255A6C">
        <w:rPr>
          <w:rFonts w:ascii="Times New Roman" w:eastAsia="Times New Roman" w:hAnsi="Times New Roman" w:cs="Times New Roman"/>
          <w:sz w:val="24"/>
          <w:szCs w:val="24"/>
          <w:lang w:val="ro-RO" w:eastAsia="ro-RO"/>
        </w:rPr>
        <w:t>ă</w:t>
      </w:r>
      <w:r w:rsidRPr="00255A6C">
        <w:rPr>
          <w:rFonts w:ascii="Times New Roman" w:eastAsia="Times New Roman" w:hAnsi="Times New Roman" w:cs="Times New Roman"/>
          <w:sz w:val="24"/>
          <w:szCs w:val="24"/>
          <w:lang w:val="ro-RO" w:eastAsia="ro-RO"/>
        </w:rPr>
        <w:t xml:space="preserve"> aferent</w:t>
      </w:r>
      <w:r w:rsidR="00255A6C">
        <w:rPr>
          <w:rFonts w:ascii="Times New Roman" w:eastAsia="Times New Roman" w:hAnsi="Times New Roman" w:cs="Times New Roman"/>
          <w:sz w:val="24"/>
          <w:szCs w:val="24"/>
          <w:lang w:val="ro-RO" w:eastAsia="ro-RO"/>
        </w:rPr>
        <w:t>ă</w:t>
      </w:r>
      <w:r w:rsidRPr="00255A6C">
        <w:rPr>
          <w:rFonts w:ascii="Times New Roman" w:eastAsia="Times New Roman" w:hAnsi="Times New Roman" w:cs="Times New Roman"/>
          <w:sz w:val="24"/>
          <w:szCs w:val="24"/>
          <w:lang w:val="ro-RO" w:eastAsia="ro-RO"/>
        </w:rPr>
        <w:t xml:space="preserve"> acelei perioade. </w:t>
      </w:r>
      <w:r w:rsidR="009330E3" w:rsidRPr="00255A6C">
        <w:rPr>
          <w:rFonts w:ascii="Times New Roman" w:eastAsia="Times New Roman" w:hAnsi="Times New Roman" w:cs="Times New Roman"/>
          <w:sz w:val="24"/>
          <w:szCs w:val="24"/>
          <w:lang w:val="ro-RO" w:eastAsia="ro-RO"/>
        </w:rPr>
        <w:t>Dup</w:t>
      </w:r>
      <w:r w:rsidR="00255A6C">
        <w:rPr>
          <w:rFonts w:ascii="Times New Roman" w:eastAsia="Times New Roman" w:hAnsi="Times New Roman" w:cs="Times New Roman"/>
          <w:sz w:val="24"/>
          <w:szCs w:val="24"/>
          <w:lang w:val="ro-RO" w:eastAsia="ro-RO"/>
        </w:rPr>
        <w:t>ă</w:t>
      </w:r>
      <w:r w:rsidR="009330E3" w:rsidRPr="00255A6C">
        <w:rPr>
          <w:rFonts w:ascii="Times New Roman" w:eastAsia="Times New Roman" w:hAnsi="Times New Roman" w:cs="Times New Roman"/>
          <w:sz w:val="24"/>
          <w:szCs w:val="24"/>
          <w:lang w:val="ro-RO" w:eastAsia="ro-RO"/>
        </w:rPr>
        <w:t xml:space="preserve"> care</w:t>
      </w:r>
      <w:r w:rsidRPr="00255A6C">
        <w:rPr>
          <w:rFonts w:ascii="Times New Roman" w:eastAsia="Times New Roman" w:hAnsi="Times New Roman" w:cs="Times New Roman"/>
          <w:sz w:val="24"/>
          <w:szCs w:val="24"/>
          <w:lang w:val="ro-RO" w:eastAsia="ro-RO"/>
        </w:rPr>
        <w:t xml:space="preserve"> s-a actualizat manopera net</w:t>
      </w:r>
      <w:r w:rsidR="00255A6C">
        <w:rPr>
          <w:rFonts w:ascii="Times New Roman" w:eastAsia="Times New Roman" w:hAnsi="Times New Roman" w:cs="Times New Roman"/>
          <w:sz w:val="24"/>
          <w:szCs w:val="24"/>
          <w:lang w:val="ro-RO" w:eastAsia="ro-RO"/>
        </w:rPr>
        <w:t>ă</w:t>
      </w:r>
      <w:r w:rsidRPr="00255A6C">
        <w:rPr>
          <w:rFonts w:ascii="Times New Roman" w:eastAsia="Times New Roman" w:hAnsi="Times New Roman" w:cs="Times New Roman"/>
          <w:sz w:val="24"/>
          <w:szCs w:val="24"/>
          <w:lang w:val="ro-RO" w:eastAsia="ro-RO"/>
        </w:rPr>
        <w:t xml:space="preserve"> cu coeficien</w:t>
      </w:r>
      <w:r w:rsidR="00255A6C">
        <w:rPr>
          <w:rFonts w:ascii="Times New Roman" w:eastAsia="Times New Roman" w:hAnsi="Times New Roman" w:cs="Times New Roman"/>
          <w:sz w:val="24"/>
          <w:szCs w:val="24"/>
          <w:lang w:val="ro-RO" w:eastAsia="ro-RO"/>
        </w:rPr>
        <w:t>ț</w:t>
      </w:r>
      <w:r w:rsidRPr="00255A6C">
        <w:rPr>
          <w:rFonts w:ascii="Times New Roman" w:eastAsia="Times New Roman" w:hAnsi="Times New Roman" w:cs="Times New Roman"/>
          <w:sz w:val="24"/>
          <w:szCs w:val="24"/>
          <w:lang w:val="ro-RO" w:eastAsia="ro-RO"/>
        </w:rPr>
        <w:t>ii de cre</w:t>
      </w:r>
      <w:r w:rsidR="00255A6C">
        <w:rPr>
          <w:rFonts w:ascii="Times New Roman" w:eastAsia="Times New Roman" w:hAnsi="Times New Roman" w:cs="Times New Roman"/>
          <w:sz w:val="24"/>
          <w:szCs w:val="24"/>
          <w:lang w:val="ro-RO" w:eastAsia="ro-RO"/>
        </w:rPr>
        <w:t>ș</w:t>
      </w:r>
      <w:r w:rsidRPr="00255A6C">
        <w:rPr>
          <w:rFonts w:ascii="Times New Roman" w:eastAsia="Times New Roman" w:hAnsi="Times New Roman" w:cs="Times New Roman"/>
          <w:sz w:val="24"/>
          <w:szCs w:val="24"/>
          <w:lang w:val="ro-RO" w:eastAsia="ro-RO"/>
        </w:rPr>
        <w:t>te</w:t>
      </w:r>
      <w:r w:rsidR="00255A6C">
        <w:rPr>
          <w:rFonts w:ascii="Times New Roman" w:eastAsia="Times New Roman" w:hAnsi="Times New Roman" w:cs="Times New Roman"/>
          <w:sz w:val="24"/>
          <w:szCs w:val="24"/>
          <w:lang w:val="ro-RO" w:eastAsia="ro-RO"/>
        </w:rPr>
        <w:t>re</w:t>
      </w:r>
      <w:r w:rsidRPr="00255A6C">
        <w:rPr>
          <w:rFonts w:ascii="Times New Roman" w:eastAsia="Times New Roman" w:hAnsi="Times New Roman" w:cs="Times New Roman"/>
          <w:sz w:val="24"/>
          <w:szCs w:val="24"/>
          <w:lang w:val="ro-RO" w:eastAsia="ro-RO"/>
        </w:rPr>
        <w:t xml:space="preserve"> corespunz</w:t>
      </w:r>
      <w:r w:rsidR="00255A6C">
        <w:rPr>
          <w:rFonts w:ascii="Times New Roman" w:eastAsia="Times New Roman" w:hAnsi="Times New Roman" w:cs="Times New Roman"/>
          <w:sz w:val="24"/>
          <w:szCs w:val="24"/>
          <w:lang w:val="ro-RO" w:eastAsia="ro-RO"/>
        </w:rPr>
        <w:t>ă</w:t>
      </w:r>
      <w:r w:rsidRPr="00255A6C">
        <w:rPr>
          <w:rFonts w:ascii="Times New Roman" w:eastAsia="Times New Roman" w:hAnsi="Times New Roman" w:cs="Times New Roman"/>
          <w:sz w:val="24"/>
          <w:szCs w:val="24"/>
          <w:lang w:val="ro-RO" w:eastAsia="ro-RO"/>
        </w:rPr>
        <w:t>tori tabelului 2</w:t>
      </w:r>
      <w:r w:rsidR="009330E3" w:rsidRPr="00255A6C">
        <w:rPr>
          <w:rFonts w:ascii="Times New Roman" w:eastAsia="Times New Roman" w:hAnsi="Times New Roman" w:cs="Times New Roman"/>
          <w:sz w:val="24"/>
          <w:szCs w:val="24"/>
          <w:lang w:val="ro-RO" w:eastAsia="ro-RO"/>
        </w:rPr>
        <w:t>, iar apoi s</w:t>
      </w:r>
      <w:r w:rsidR="00CA06EB" w:rsidRPr="00255A6C">
        <w:rPr>
          <w:rFonts w:ascii="Times New Roman" w:eastAsia="Times New Roman" w:hAnsi="Times New Roman" w:cs="Times New Roman"/>
          <w:sz w:val="24"/>
          <w:szCs w:val="24"/>
          <w:lang w:val="ro-RO" w:eastAsia="ro-RO"/>
        </w:rPr>
        <w:t>-a</w:t>
      </w:r>
      <w:r w:rsidR="009330E3" w:rsidRPr="00255A6C">
        <w:rPr>
          <w:rFonts w:ascii="Times New Roman" w:eastAsia="Times New Roman" w:hAnsi="Times New Roman" w:cs="Times New Roman"/>
          <w:sz w:val="24"/>
          <w:szCs w:val="24"/>
          <w:lang w:val="ro-RO" w:eastAsia="ro-RO"/>
        </w:rPr>
        <w:t xml:space="preserve"> calcul</w:t>
      </w:r>
      <w:r w:rsidR="00CA06EB" w:rsidRPr="00255A6C">
        <w:rPr>
          <w:rFonts w:ascii="Times New Roman" w:eastAsia="Times New Roman" w:hAnsi="Times New Roman" w:cs="Times New Roman"/>
          <w:sz w:val="24"/>
          <w:szCs w:val="24"/>
          <w:lang w:val="ro-RO" w:eastAsia="ro-RO"/>
        </w:rPr>
        <w:t>at</w:t>
      </w:r>
      <w:r w:rsidR="009330E3" w:rsidRPr="00255A6C">
        <w:rPr>
          <w:rFonts w:ascii="Times New Roman" w:eastAsia="Times New Roman" w:hAnsi="Times New Roman" w:cs="Times New Roman"/>
          <w:sz w:val="24"/>
          <w:szCs w:val="24"/>
          <w:lang w:val="ro-RO" w:eastAsia="ro-RO"/>
        </w:rPr>
        <w:t xml:space="preserve"> manopera brut</w:t>
      </w:r>
      <w:r w:rsidR="00255A6C">
        <w:rPr>
          <w:rFonts w:ascii="Times New Roman" w:eastAsia="Times New Roman" w:hAnsi="Times New Roman" w:cs="Times New Roman"/>
          <w:sz w:val="24"/>
          <w:szCs w:val="24"/>
          <w:lang w:val="ro-RO" w:eastAsia="ro-RO"/>
        </w:rPr>
        <w:t>ă</w:t>
      </w:r>
      <w:r w:rsidR="009330E3" w:rsidRPr="00255A6C">
        <w:rPr>
          <w:rFonts w:ascii="Times New Roman" w:eastAsia="Times New Roman" w:hAnsi="Times New Roman" w:cs="Times New Roman"/>
          <w:sz w:val="24"/>
          <w:szCs w:val="24"/>
          <w:lang w:val="ro-RO" w:eastAsia="ro-RO"/>
        </w:rPr>
        <w:t xml:space="preserve"> corespunz</w:t>
      </w:r>
      <w:r w:rsidR="00255A6C">
        <w:rPr>
          <w:rFonts w:ascii="Times New Roman" w:eastAsia="Times New Roman" w:hAnsi="Times New Roman" w:cs="Times New Roman"/>
          <w:sz w:val="24"/>
          <w:szCs w:val="24"/>
          <w:lang w:val="ro-RO" w:eastAsia="ro-RO"/>
        </w:rPr>
        <w:t>ă</w:t>
      </w:r>
      <w:r w:rsidR="009330E3" w:rsidRPr="00255A6C">
        <w:rPr>
          <w:rFonts w:ascii="Times New Roman" w:eastAsia="Times New Roman" w:hAnsi="Times New Roman" w:cs="Times New Roman"/>
          <w:sz w:val="24"/>
          <w:szCs w:val="24"/>
          <w:lang w:val="ro-RO" w:eastAsia="ro-RO"/>
        </w:rPr>
        <w:t>toare actualiz</w:t>
      </w:r>
      <w:r w:rsidR="00255A6C">
        <w:rPr>
          <w:rFonts w:ascii="Times New Roman" w:eastAsia="Times New Roman" w:hAnsi="Times New Roman" w:cs="Times New Roman"/>
          <w:sz w:val="24"/>
          <w:szCs w:val="24"/>
          <w:lang w:val="ro-RO" w:eastAsia="ro-RO"/>
        </w:rPr>
        <w:t>ă</w:t>
      </w:r>
      <w:r w:rsidR="009330E3" w:rsidRPr="00255A6C">
        <w:rPr>
          <w:rFonts w:ascii="Times New Roman" w:eastAsia="Times New Roman" w:hAnsi="Times New Roman" w:cs="Times New Roman"/>
          <w:sz w:val="24"/>
          <w:szCs w:val="24"/>
          <w:lang w:val="ro-RO" w:eastAsia="ro-RO"/>
        </w:rPr>
        <w:t>ri p</w:t>
      </w:r>
      <w:r w:rsidR="00255A6C">
        <w:rPr>
          <w:rFonts w:ascii="Times New Roman" w:eastAsia="Times New Roman" w:hAnsi="Times New Roman" w:cs="Times New Roman"/>
          <w:sz w:val="24"/>
          <w:szCs w:val="24"/>
          <w:lang w:val="ro-RO" w:eastAsia="ro-RO"/>
        </w:rPr>
        <w:t>â</w:t>
      </w:r>
      <w:r w:rsidR="009330E3" w:rsidRPr="00255A6C">
        <w:rPr>
          <w:rFonts w:ascii="Times New Roman" w:eastAsia="Times New Roman" w:hAnsi="Times New Roman" w:cs="Times New Roman"/>
          <w:sz w:val="24"/>
          <w:szCs w:val="24"/>
          <w:lang w:val="ro-RO" w:eastAsia="ro-RO"/>
        </w:rPr>
        <w:t>n</w:t>
      </w:r>
      <w:r w:rsidR="00255A6C">
        <w:rPr>
          <w:rFonts w:ascii="Times New Roman" w:eastAsia="Times New Roman" w:hAnsi="Times New Roman" w:cs="Times New Roman"/>
          <w:sz w:val="24"/>
          <w:szCs w:val="24"/>
          <w:lang w:val="ro-RO" w:eastAsia="ro-RO"/>
        </w:rPr>
        <w:t>ă</w:t>
      </w:r>
      <w:r w:rsidR="009330E3" w:rsidRPr="00255A6C">
        <w:rPr>
          <w:rFonts w:ascii="Times New Roman" w:eastAsia="Times New Roman" w:hAnsi="Times New Roman" w:cs="Times New Roman"/>
          <w:sz w:val="24"/>
          <w:szCs w:val="24"/>
          <w:lang w:val="ro-RO" w:eastAsia="ro-RO"/>
        </w:rPr>
        <w:t xml:space="preserve"> la nivelul prevederilor valabile </w:t>
      </w:r>
      <w:r w:rsidR="00255A6C">
        <w:rPr>
          <w:rFonts w:ascii="Times New Roman" w:eastAsia="Times New Roman" w:hAnsi="Times New Roman" w:cs="Times New Roman"/>
          <w:sz w:val="24"/>
          <w:szCs w:val="24"/>
          <w:lang w:val="ro-RO" w:eastAsia="ro-RO"/>
        </w:rPr>
        <w:t>î</w:t>
      </w:r>
      <w:r w:rsidR="009330E3" w:rsidRPr="00255A6C">
        <w:rPr>
          <w:rFonts w:ascii="Times New Roman" w:eastAsia="Times New Roman" w:hAnsi="Times New Roman" w:cs="Times New Roman"/>
          <w:sz w:val="24"/>
          <w:szCs w:val="24"/>
          <w:lang w:val="ro-RO" w:eastAsia="ro-RO"/>
        </w:rPr>
        <w:t>ncep</w:t>
      </w:r>
      <w:r w:rsidR="00255A6C">
        <w:rPr>
          <w:rFonts w:ascii="Times New Roman" w:eastAsia="Times New Roman" w:hAnsi="Times New Roman" w:cs="Times New Roman"/>
          <w:sz w:val="24"/>
          <w:szCs w:val="24"/>
          <w:lang w:val="ro-RO" w:eastAsia="ro-RO"/>
        </w:rPr>
        <w:t>â</w:t>
      </w:r>
      <w:r w:rsidR="009330E3" w:rsidRPr="00255A6C">
        <w:rPr>
          <w:rFonts w:ascii="Times New Roman" w:eastAsia="Times New Roman" w:hAnsi="Times New Roman" w:cs="Times New Roman"/>
          <w:sz w:val="24"/>
          <w:szCs w:val="24"/>
          <w:lang w:val="ro-RO" w:eastAsia="ro-RO"/>
        </w:rPr>
        <w:t xml:space="preserve">nd cu 01.01.2018. </w:t>
      </w:r>
    </w:p>
    <w:p w:rsidR="009330E3" w:rsidRPr="00255A6C" w:rsidRDefault="00255A6C" w:rsidP="00255A6C">
      <w:pPr>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Î</w:t>
      </w:r>
      <w:r w:rsidR="009330E3" w:rsidRPr="00255A6C">
        <w:rPr>
          <w:rFonts w:ascii="Times New Roman" w:eastAsia="Times New Roman" w:hAnsi="Times New Roman" w:cs="Times New Roman"/>
          <w:sz w:val="24"/>
          <w:szCs w:val="24"/>
          <w:lang w:val="ro-RO" w:eastAsia="ro-RO"/>
        </w:rPr>
        <w:t>n final raportul ob</w:t>
      </w:r>
      <w:r>
        <w:rPr>
          <w:rFonts w:ascii="Times New Roman" w:eastAsia="Times New Roman" w:hAnsi="Times New Roman" w:cs="Times New Roman"/>
          <w:sz w:val="24"/>
          <w:szCs w:val="24"/>
          <w:lang w:val="ro-RO" w:eastAsia="ro-RO"/>
        </w:rPr>
        <w:t>ț</w:t>
      </w:r>
      <w:r w:rsidR="009330E3" w:rsidRPr="00255A6C">
        <w:rPr>
          <w:rFonts w:ascii="Times New Roman" w:eastAsia="Times New Roman" w:hAnsi="Times New Roman" w:cs="Times New Roman"/>
          <w:sz w:val="24"/>
          <w:szCs w:val="24"/>
          <w:lang w:val="ro-RO" w:eastAsia="ro-RO"/>
        </w:rPr>
        <w:t xml:space="preserve">inut </w:t>
      </w:r>
      <w:r>
        <w:rPr>
          <w:rFonts w:ascii="Times New Roman" w:eastAsia="Times New Roman" w:hAnsi="Times New Roman" w:cs="Times New Roman"/>
          <w:sz w:val="24"/>
          <w:szCs w:val="24"/>
          <w:lang w:val="ro-RO" w:eastAsia="ro-RO"/>
        </w:rPr>
        <w:t>î</w:t>
      </w:r>
      <w:r w:rsidR="009330E3" w:rsidRPr="00255A6C">
        <w:rPr>
          <w:rFonts w:ascii="Times New Roman" w:eastAsia="Times New Roman" w:hAnsi="Times New Roman" w:cs="Times New Roman"/>
          <w:sz w:val="24"/>
          <w:szCs w:val="24"/>
          <w:lang w:val="ro-RO" w:eastAsia="ro-RO"/>
        </w:rPr>
        <w:t>ntre manopera actualizat</w:t>
      </w:r>
      <w:r>
        <w:rPr>
          <w:rFonts w:ascii="Times New Roman" w:eastAsia="Times New Roman" w:hAnsi="Times New Roman" w:cs="Times New Roman"/>
          <w:sz w:val="24"/>
          <w:szCs w:val="24"/>
          <w:lang w:val="ro-RO" w:eastAsia="ro-RO"/>
        </w:rPr>
        <w:t>ă</w:t>
      </w:r>
      <w:r w:rsidR="009330E3" w:rsidRPr="00255A6C">
        <w:rPr>
          <w:rFonts w:ascii="Times New Roman" w:eastAsia="Times New Roman" w:hAnsi="Times New Roman" w:cs="Times New Roman"/>
          <w:sz w:val="24"/>
          <w:szCs w:val="24"/>
          <w:lang w:val="ro-RO" w:eastAsia="ro-RO"/>
        </w:rPr>
        <w:t xml:space="preserve"> </w:t>
      </w:r>
      <w:r>
        <w:rPr>
          <w:rFonts w:ascii="Times New Roman" w:eastAsia="Times New Roman" w:hAnsi="Times New Roman" w:cs="Times New Roman"/>
          <w:sz w:val="24"/>
          <w:szCs w:val="24"/>
          <w:lang w:val="ro-RO" w:eastAsia="ro-RO"/>
        </w:rPr>
        <w:t>ș</w:t>
      </w:r>
      <w:r w:rsidR="009330E3" w:rsidRPr="00255A6C">
        <w:rPr>
          <w:rFonts w:ascii="Times New Roman" w:eastAsia="Times New Roman" w:hAnsi="Times New Roman" w:cs="Times New Roman"/>
          <w:sz w:val="24"/>
          <w:szCs w:val="24"/>
          <w:lang w:val="ro-RO" w:eastAsia="ro-RO"/>
        </w:rPr>
        <w:t>i cea de la momentul depunerii ofertei reprezint</w:t>
      </w:r>
      <w:r w:rsidR="00677061">
        <w:rPr>
          <w:rFonts w:ascii="Times New Roman" w:eastAsia="Times New Roman" w:hAnsi="Times New Roman" w:cs="Times New Roman"/>
          <w:sz w:val="24"/>
          <w:szCs w:val="24"/>
          <w:lang w:val="ro-RO" w:eastAsia="ro-RO"/>
        </w:rPr>
        <w:t>ă</w:t>
      </w:r>
      <w:r w:rsidR="009330E3" w:rsidRPr="00255A6C">
        <w:rPr>
          <w:rFonts w:ascii="Times New Roman" w:eastAsia="Times New Roman" w:hAnsi="Times New Roman" w:cs="Times New Roman"/>
          <w:sz w:val="24"/>
          <w:szCs w:val="24"/>
          <w:lang w:val="ro-RO" w:eastAsia="ro-RO"/>
        </w:rPr>
        <w:t xml:space="preserve"> coeficientul de majorare a manoperei brute ofertate.</w:t>
      </w:r>
    </w:p>
    <w:p w:rsidR="00F947AA" w:rsidRPr="00255A6C" w:rsidRDefault="00F947AA" w:rsidP="00255A6C">
      <w:pPr>
        <w:jc w:val="both"/>
        <w:rPr>
          <w:rFonts w:ascii="Calibri" w:eastAsia="Times New Roman" w:hAnsi="Calibri" w:cs="Calibri"/>
          <w:lang w:val="ro-RO" w:eastAsia="ro-RO"/>
        </w:rPr>
      </w:pPr>
    </w:p>
    <w:p w:rsidR="001C4AB2" w:rsidRDefault="00511EAA" w:rsidP="001C4AB2">
      <w:pPr>
        <w:rPr>
          <w:rFonts w:ascii="Calibri" w:eastAsia="Times New Roman" w:hAnsi="Calibri" w:cs="Calibri"/>
          <w:color w:val="000000"/>
          <w:lang w:val="ro-RO" w:eastAsia="ro-RO"/>
        </w:rPr>
      </w:pPr>
      <w:r w:rsidRPr="00511EAA">
        <w:rPr>
          <w:noProof/>
          <w:lang w:val="ro-RO" w:eastAsia="ro-RO"/>
        </w:rPr>
        <w:drawing>
          <wp:inline distT="0" distB="0" distL="0" distR="0" wp14:anchorId="6EFC773B" wp14:editId="4AD98401">
            <wp:extent cx="6172200" cy="2468880"/>
            <wp:effectExtent l="0" t="0" r="0" b="762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72200" cy="2468880"/>
                    </a:xfrm>
                    <a:prstGeom prst="rect">
                      <a:avLst/>
                    </a:prstGeom>
                  </pic:spPr>
                </pic:pic>
              </a:graphicData>
            </a:graphic>
          </wp:inline>
        </w:drawing>
      </w:r>
    </w:p>
    <w:p w:rsidR="00511EAA" w:rsidRDefault="00511EAA" w:rsidP="001C4AB2">
      <w:pPr>
        <w:rPr>
          <w:rFonts w:ascii="Calibri" w:eastAsia="Times New Roman" w:hAnsi="Calibri" w:cs="Calibri"/>
          <w:color w:val="000000"/>
          <w:lang w:val="ro-RO" w:eastAsia="ro-RO"/>
        </w:rPr>
      </w:pPr>
    </w:p>
    <w:p w:rsidR="00511EAA" w:rsidRDefault="00511EAA" w:rsidP="001C4AB2">
      <w:pPr>
        <w:rPr>
          <w:rFonts w:ascii="Calibri" w:eastAsia="Times New Roman" w:hAnsi="Calibri" w:cs="Calibri"/>
          <w:color w:val="000000"/>
          <w:lang w:val="ro-RO" w:eastAsia="ro-RO"/>
        </w:rPr>
      </w:pPr>
    </w:p>
    <w:p w:rsidR="00511EAA" w:rsidRPr="003946F0" w:rsidRDefault="00511EAA" w:rsidP="00511EAA">
      <w:pPr>
        <w:jc w:val="both"/>
        <w:rPr>
          <w:rFonts w:ascii="Times New Roman" w:eastAsia="Times New Roman" w:hAnsi="Times New Roman" w:cs="Times New Roman"/>
          <w:color w:val="000000"/>
          <w:sz w:val="24"/>
          <w:szCs w:val="24"/>
          <w:lang w:val="ro-RO" w:eastAsia="ro-RO"/>
        </w:rPr>
      </w:pPr>
      <w:r w:rsidRPr="003946F0">
        <w:rPr>
          <w:rFonts w:ascii="Times New Roman" w:eastAsia="Times New Roman" w:hAnsi="Times New Roman" w:cs="Times New Roman"/>
          <w:color w:val="000000"/>
          <w:sz w:val="24"/>
          <w:szCs w:val="24"/>
          <w:lang w:val="ro-RO" w:eastAsia="ro-RO"/>
        </w:rPr>
        <w:t xml:space="preserve">Având în vedere </w:t>
      </w:r>
      <w:r w:rsidRPr="003946F0">
        <w:rPr>
          <w:rFonts w:ascii="Times New Roman" w:eastAsia="Times New Roman" w:hAnsi="Times New Roman" w:cs="Times New Roman"/>
          <w:b/>
          <w:color w:val="000000"/>
          <w:sz w:val="24"/>
          <w:szCs w:val="24"/>
          <w:lang w:val="ro-RO" w:eastAsia="ro-RO"/>
        </w:rPr>
        <w:t xml:space="preserve">importanța și urgența </w:t>
      </w:r>
      <w:r w:rsidR="003946F0" w:rsidRPr="003946F0">
        <w:rPr>
          <w:rFonts w:ascii="Times New Roman" w:eastAsia="Times New Roman" w:hAnsi="Times New Roman" w:cs="Times New Roman"/>
          <w:b/>
          <w:color w:val="000000"/>
          <w:sz w:val="24"/>
          <w:szCs w:val="24"/>
          <w:lang w:val="ro-RO" w:eastAsia="ro-RO"/>
        </w:rPr>
        <w:t>găsirii unei soluții</w:t>
      </w:r>
      <w:r w:rsidR="003946F0" w:rsidRPr="003946F0">
        <w:rPr>
          <w:rFonts w:ascii="Times New Roman" w:eastAsia="Times New Roman" w:hAnsi="Times New Roman" w:cs="Times New Roman"/>
          <w:color w:val="000000"/>
          <w:sz w:val="24"/>
          <w:szCs w:val="24"/>
          <w:lang w:val="ro-RO" w:eastAsia="ro-RO"/>
        </w:rPr>
        <w:t xml:space="preserve"> (în ultimele 3 luni nu s-au putut face decontări, sau acestea s-au făcut numai parțial, derularea contractelor fiind îngreunată) vă rugăm </w:t>
      </w:r>
      <w:r w:rsidR="003946F0" w:rsidRPr="002F6A33">
        <w:rPr>
          <w:rFonts w:ascii="Times New Roman" w:eastAsia="Times New Roman" w:hAnsi="Times New Roman" w:cs="Times New Roman"/>
          <w:b/>
          <w:color w:val="000000"/>
          <w:sz w:val="24"/>
          <w:szCs w:val="24"/>
          <w:lang w:val="ro-RO" w:eastAsia="ro-RO"/>
        </w:rPr>
        <w:t>să stabiliți o întâlnire cu toși factorii intere</w:t>
      </w:r>
      <w:r w:rsidR="002F6A33">
        <w:rPr>
          <w:rFonts w:ascii="Times New Roman" w:eastAsia="Times New Roman" w:hAnsi="Times New Roman" w:cs="Times New Roman"/>
          <w:b/>
          <w:color w:val="000000"/>
          <w:sz w:val="24"/>
          <w:szCs w:val="24"/>
          <w:lang w:val="ro-RO" w:eastAsia="ro-RO"/>
        </w:rPr>
        <w:t>s</w:t>
      </w:r>
      <w:r w:rsidR="003946F0" w:rsidRPr="002F6A33">
        <w:rPr>
          <w:rFonts w:ascii="Times New Roman" w:eastAsia="Times New Roman" w:hAnsi="Times New Roman" w:cs="Times New Roman"/>
          <w:b/>
          <w:color w:val="000000"/>
          <w:sz w:val="24"/>
          <w:szCs w:val="24"/>
          <w:lang w:val="ro-RO" w:eastAsia="ro-RO"/>
        </w:rPr>
        <w:t>ați/ implicați</w:t>
      </w:r>
      <w:r w:rsidR="003946F0" w:rsidRPr="003946F0">
        <w:rPr>
          <w:rFonts w:ascii="Times New Roman" w:eastAsia="Times New Roman" w:hAnsi="Times New Roman" w:cs="Times New Roman"/>
          <w:color w:val="000000"/>
          <w:sz w:val="24"/>
          <w:szCs w:val="24"/>
          <w:lang w:val="ro-RO" w:eastAsia="ro-RO"/>
        </w:rPr>
        <w:t>, și să ne comunicați data și locul întâlnirii.</w:t>
      </w:r>
    </w:p>
    <w:p w:rsidR="003946F0" w:rsidRPr="003946F0" w:rsidRDefault="003946F0" w:rsidP="00511EAA">
      <w:pPr>
        <w:jc w:val="both"/>
        <w:rPr>
          <w:rFonts w:ascii="Times New Roman" w:eastAsia="Times New Roman" w:hAnsi="Times New Roman" w:cs="Times New Roman"/>
          <w:color w:val="000000"/>
          <w:sz w:val="24"/>
          <w:szCs w:val="24"/>
          <w:lang w:val="ro-RO" w:eastAsia="ro-RO"/>
        </w:rPr>
      </w:pPr>
    </w:p>
    <w:p w:rsidR="00677061" w:rsidRDefault="00677061" w:rsidP="001C4AB2">
      <w:pPr>
        <w:rPr>
          <w:rFonts w:ascii="Times New Roman" w:eastAsia="Times New Roman" w:hAnsi="Times New Roman" w:cs="Times New Roman"/>
          <w:color w:val="000000"/>
          <w:sz w:val="24"/>
          <w:szCs w:val="24"/>
          <w:lang w:val="ro-RO" w:eastAsia="ro-RO"/>
        </w:rPr>
      </w:pPr>
    </w:p>
    <w:p w:rsidR="00677061" w:rsidRPr="003C12D7" w:rsidRDefault="00677061" w:rsidP="00BD7449">
      <w:pPr>
        <w:spacing w:line="276" w:lineRule="auto"/>
        <w:jc w:val="right"/>
        <w:rPr>
          <w:rFonts w:ascii="Times New Roman" w:eastAsia="Century Gothic" w:hAnsi="Times New Roman" w:cs="Times New Roman"/>
          <w:sz w:val="24"/>
          <w:szCs w:val="24"/>
          <w:lang w:val="fr-CH"/>
        </w:rPr>
      </w:pPr>
      <w:bookmarkStart w:id="0" w:name="_GoBack"/>
      <w:bookmarkEnd w:id="0"/>
    </w:p>
    <w:sectPr w:rsidR="00677061" w:rsidRPr="003C12D7" w:rsidSect="00F24382">
      <w:headerReference w:type="default" r:id="rId10"/>
      <w:footerReference w:type="default" r:id="rId11"/>
      <w:pgSz w:w="11910" w:h="16840"/>
      <w:pgMar w:top="90" w:right="1110" w:bottom="0" w:left="1080" w:header="270" w:footer="3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2F6C" w:rsidRDefault="00D12F6C">
      <w:r>
        <w:separator/>
      </w:r>
    </w:p>
  </w:endnote>
  <w:endnote w:type="continuationSeparator" w:id="0">
    <w:p w:rsidR="00D12F6C" w:rsidRDefault="00D12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A12" w:rsidRPr="00B56668" w:rsidRDefault="00D12F6C" w:rsidP="00B56668">
    <w:pPr>
      <w:spacing w:before="39"/>
      <w:ind w:left="2129"/>
      <w:rPr>
        <w:rFonts w:ascii="Century Gothic" w:eastAsia="Century Gothic" w:hAnsi="Century Gothic" w:cs="Century Gothic"/>
        <w:color w:val="005CA9"/>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2F6C" w:rsidRDefault="00D12F6C">
      <w:r>
        <w:separator/>
      </w:r>
    </w:p>
  </w:footnote>
  <w:footnote w:type="continuationSeparator" w:id="0">
    <w:p w:rsidR="00D12F6C" w:rsidRDefault="00D12F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A12" w:rsidRDefault="00FF6765">
    <w:pPr>
      <w:pStyle w:val="Antet"/>
    </w:pPr>
    <w:r>
      <w:rPr>
        <w:rFonts w:ascii="Arial"/>
        <w:b/>
        <w:noProof/>
        <w:color w:val="293D9F"/>
        <w:sz w:val="24"/>
        <w:szCs w:val="24"/>
        <w:lang w:val="ro-RO" w:eastAsia="ro-RO"/>
      </w:rPr>
      <w:drawing>
        <wp:anchor distT="0" distB="0" distL="114300" distR="114300" simplePos="0" relativeHeight="251659264" behindDoc="0" locked="0" layoutInCell="1" allowOverlap="1">
          <wp:simplePos x="0" y="0"/>
          <wp:positionH relativeFrom="column">
            <wp:posOffset>-352425</wp:posOffset>
          </wp:positionH>
          <wp:positionV relativeFrom="paragraph">
            <wp:posOffset>131445</wp:posOffset>
          </wp:positionV>
          <wp:extent cx="1005840" cy="958215"/>
          <wp:effectExtent l="0" t="0" r="0" b="0"/>
          <wp:wrapSquare wrapText="bothSides"/>
          <wp:docPr id="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PSC logo cu text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5840" cy="958215"/>
                  </a:xfrm>
                  <a:prstGeom prst="rect">
                    <a:avLst/>
                  </a:prstGeom>
                </pic:spPr>
              </pic:pic>
            </a:graphicData>
          </a:graphic>
        </wp:anchor>
      </w:drawing>
    </w:r>
  </w:p>
  <w:p w:rsidR="00643A12" w:rsidRDefault="00D12F6C">
    <w:pPr>
      <w:pStyle w:val="Antet"/>
    </w:pPr>
  </w:p>
  <w:p w:rsidR="00643A12" w:rsidRPr="00B56668" w:rsidRDefault="00FF6765" w:rsidP="000220C7">
    <w:pPr>
      <w:spacing w:line="275" w:lineRule="auto"/>
      <w:ind w:right="375" w:hanging="40"/>
      <w:jc w:val="center"/>
      <w:rPr>
        <w:rFonts w:ascii="Arial" w:eastAsia="Arial" w:hAnsi="Arial" w:cs="Arial"/>
        <w:color w:val="005CA9"/>
        <w:sz w:val="24"/>
        <w:szCs w:val="24"/>
      </w:rPr>
    </w:pPr>
    <w:r>
      <w:rPr>
        <w:rFonts w:ascii="Arial"/>
        <w:b/>
        <w:color w:val="005CA9"/>
        <w:sz w:val="24"/>
        <w:szCs w:val="24"/>
      </w:rPr>
      <w:t xml:space="preserve">     </w:t>
    </w:r>
    <w:r w:rsidRPr="00B56668">
      <w:rPr>
        <w:rFonts w:ascii="Arial"/>
        <w:b/>
        <w:color w:val="005CA9"/>
        <w:sz w:val="24"/>
        <w:szCs w:val="24"/>
      </w:rPr>
      <w:t>FEDER</w:t>
    </w:r>
    <w:r w:rsidRPr="00B56668">
      <w:rPr>
        <w:rFonts w:ascii="Arial"/>
        <w:b/>
        <w:color w:val="005CA9"/>
        <w:spacing w:val="-30"/>
        <w:sz w:val="24"/>
        <w:szCs w:val="24"/>
      </w:rPr>
      <w:t>A</w:t>
    </w:r>
    <w:r w:rsidRPr="00B56668">
      <w:rPr>
        <w:rFonts w:ascii="Arial"/>
        <w:b/>
        <w:color w:val="005CA9"/>
        <w:sz w:val="24"/>
        <w:szCs w:val="24"/>
      </w:rPr>
      <w:t>TIA</w:t>
    </w:r>
    <w:r w:rsidRPr="00B56668">
      <w:rPr>
        <w:rFonts w:ascii="Arial"/>
        <w:b/>
        <w:color w:val="005CA9"/>
        <w:spacing w:val="-15"/>
        <w:sz w:val="24"/>
        <w:szCs w:val="24"/>
      </w:rPr>
      <w:t xml:space="preserve"> </w:t>
    </w:r>
    <w:r w:rsidRPr="00B56668">
      <w:rPr>
        <w:rFonts w:ascii="Arial"/>
        <w:b/>
        <w:color w:val="005CA9"/>
        <w:spacing w:val="-30"/>
        <w:sz w:val="24"/>
        <w:szCs w:val="24"/>
      </w:rPr>
      <w:t>PA</w:t>
    </w:r>
    <w:r w:rsidRPr="00B56668">
      <w:rPr>
        <w:rFonts w:ascii="Arial"/>
        <w:b/>
        <w:color w:val="005CA9"/>
        <w:sz w:val="24"/>
        <w:szCs w:val="24"/>
      </w:rPr>
      <w:t>TRON</w:t>
    </w:r>
    <w:r w:rsidRPr="00B56668">
      <w:rPr>
        <w:rFonts w:ascii="Arial"/>
        <w:b/>
        <w:color w:val="005CA9"/>
        <w:spacing w:val="-30"/>
        <w:sz w:val="24"/>
        <w:szCs w:val="24"/>
      </w:rPr>
      <w:t>A</w:t>
    </w:r>
    <w:r w:rsidRPr="00B56668">
      <w:rPr>
        <w:rFonts w:ascii="Arial"/>
        <w:b/>
        <w:color w:val="005CA9"/>
        <w:sz w:val="24"/>
        <w:szCs w:val="24"/>
      </w:rPr>
      <w:t>TELOR SOCIE</w:t>
    </w:r>
    <w:r w:rsidRPr="00B56668">
      <w:rPr>
        <w:rFonts w:ascii="Arial"/>
        <w:b/>
        <w:color w:val="005CA9"/>
        <w:spacing w:val="-30"/>
        <w:sz w:val="24"/>
        <w:szCs w:val="24"/>
      </w:rPr>
      <w:t>TA</w:t>
    </w:r>
    <w:r w:rsidRPr="00B56668">
      <w:rPr>
        <w:rFonts w:ascii="Arial"/>
        <w:b/>
        <w:color w:val="005CA9"/>
        <w:sz w:val="24"/>
        <w:szCs w:val="24"/>
      </w:rPr>
      <w:t>TILOR DIN CONSTRUCTII</w:t>
    </w:r>
  </w:p>
  <w:p w:rsidR="00643A12" w:rsidRPr="00B56668" w:rsidRDefault="00FF6765" w:rsidP="000220C7">
    <w:pPr>
      <w:pStyle w:val="Corptext"/>
      <w:spacing w:before="130" w:line="254" w:lineRule="exact"/>
      <w:ind w:left="-90" w:right="89"/>
      <w:jc w:val="center"/>
      <w:rPr>
        <w:color w:val="005CA9"/>
        <w:sz w:val="20"/>
        <w:szCs w:val="20"/>
      </w:rPr>
    </w:pPr>
    <w:r w:rsidRPr="00B56668">
      <w:rPr>
        <w:color w:val="005CA9"/>
        <w:sz w:val="20"/>
        <w:szCs w:val="20"/>
      </w:rPr>
      <w:t xml:space="preserve">Str. </w:t>
    </w:r>
    <w:proofErr w:type="gramStart"/>
    <w:r w:rsidR="00365924">
      <w:rPr>
        <w:color w:val="005CA9"/>
        <w:sz w:val="20"/>
        <w:szCs w:val="20"/>
      </w:rPr>
      <w:t xml:space="preserve">Alexandrina </w:t>
    </w:r>
    <w:r w:rsidRPr="00B56668">
      <w:rPr>
        <w:color w:val="005CA9"/>
        <w:sz w:val="20"/>
        <w:szCs w:val="20"/>
      </w:rPr>
      <w:t xml:space="preserve"> nr</w:t>
    </w:r>
    <w:proofErr w:type="gramEnd"/>
    <w:r w:rsidRPr="00B56668">
      <w:rPr>
        <w:color w:val="005CA9"/>
        <w:sz w:val="20"/>
        <w:szCs w:val="20"/>
      </w:rPr>
      <w:t>.</w:t>
    </w:r>
    <w:r w:rsidR="00365924">
      <w:rPr>
        <w:color w:val="005CA9"/>
        <w:sz w:val="20"/>
        <w:szCs w:val="20"/>
      </w:rPr>
      <w:t>20- 2</w:t>
    </w:r>
    <w:r w:rsidR="005307E6">
      <w:rPr>
        <w:color w:val="005CA9"/>
        <w:sz w:val="20"/>
        <w:szCs w:val="20"/>
      </w:rPr>
      <w:t>2</w:t>
    </w:r>
    <w:r w:rsidRPr="00B56668">
      <w:rPr>
        <w:color w:val="005CA9"/>
        <w:sz w:val="20"/>
        <w:szCs w:val="20"/>
      </w:rPr>
      <w:t xml:space="preserve">, sector </w:t>
    </w:r>
    <w:r w:rsidR="00365924">
      <w:rPr>
        <w:color w:val="005CA9"/>
        <w:sz w:val="20"/>
        <w:szCs w:val="20"/>
      </w:rPr>
      <w:t>1</w:t>
    </w:r>
    <w:r w:rsidRPr="00B56668">
      <w:rPr>
        <w:color w:val="005CA9"/>
        <w:sz w:val="20"/>
        <w:szCs w:val="20"/>
      </w:rPr>
      <w:t>, Bucuresti</w:t>
    </w:r>
  </w:p>
  <w:p w:rsidR="00643A12" w:rsidRDefault="00D12F6C" w:rsidP="00F24382">
    <w:pPr>
      <w:pStyle w:val="Corptext"/>
      <w:spacing w:line="254" w:lineRule="exact"/>
      <w:ind w:left="0" w:right="90"/>
      <w:jc w:val="center"/>
      <w:rPr>
        <w:color w:val="005CA9"/>
        <w:sz w:val="20"/>
        <w:szCs w:val="20"/>
      </w:rPr>
    </w:pPr>
    <w:hyperlink r:id="rId2" w:history="1">
      <w:r w:rsidR="005307E6" w:rsidRPr="009E0BAB">
        <w:rPr>
          <w:rStyle w:val="Hyperlink"/>
          <w:sz w:val="20"/>
          <w:szCs w:val="20"/>
        </w:rPr>
        <w:t>Mob: +40 753039138, E-mail: of</w:t>
      </w:r>
      <w:r w:rsidR="005307E6" w:rsidRPr="009E0BAB">
        <w:rPr>
          <w:rStyle w:val="Hyperlink"/>
          <w:sz w:val="20"/>
          <w:szCs w:val="20"/>
        </w:rPr>
        <w:t>ce@fed-psc.ro,</w:t>
      </w:r>
    </w:hyperlink>
    <w:r w:rsidR="00FF6765" w:rsidRPr="00B56668">
      <w:rPr>
        <w:color w:val="005CA9"/>
        <w:sz w:val="20"/>
        <w:szCs w:val="20"/>
      </w:rPr>
      <w:t xml:space="preserve"> web: </w:t>
    </w:r>
    <w:hyperlink r:id="rId3">
      <w:r w:rsidR="00FF6765" w:rsidRPr="00B56668">
        <w:rPr>
          <w:color w:val="005CA9"/>
          <w:sz w:val="20"/>
          <w:szCs w:val="20"/>
        </w:rPr>
        <w:t>www.fed-psc.ro</w:t>
      </w:r>
    </w:hyperlink>
  </w:p>
  <w:p w:rsidR="00F24382" w:rsidRDefault="00F24382" w:rsidP="00F24382">
    <w:pPr>
      <w:pStyle w:val="Corptext"/>
      <w:spacing w:line="254" w:lineRule="exact"/>
      <w:ind w:left="0" w:right="9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D7FE0"/>
    <w:multiLevelType w:val="hybridMultilevel"/>
    <w:tmpl w:val="2582498A"/>
    <w:lvl w:ilvl="0" w:tplc="EF52B73C">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2ED42647"/>
    <w:multiLevelType w:val="hybridMultilevel"/>
    <w:tmpl w:val="5F58500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37BF6136"/>
    <w:multiLevelType w:val="hybridMultilevel"/>
    <w:tmpl w:val="E8500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803FE7"/>
    <w:multiLevelType w:val="hybridMultilevel"/>
    <w:tmpl w:val="1D76B16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44385B9A"/>
    <w:multiLevelType w:val="hybridMultilevel"/>
    <w:tmpl w:val="97921FEA"/>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47C34D8F"/>
    <w:multiLevelType w:val="hybridMultilevel"/>
    <w:tmpl w:val="6F7C841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528E59C1"/>
    <w:multiLevelType w:val="hybridMultilevel"/>
    <w:tmpl w:val="BB8428B6"/>
    <w:lvl w:ilvl="0" w:tplc="71703DA2">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5B023464"/>
    <w:multiLevelType w:val="hybridMultilevel"/>
    <w:tmpl w:val="84ECE97E"/>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5F9060D9"/>
    <w:multiLevelType w:val="hybridMultilevel"/>
    <w:tmpl w:val="A30EC6B2"/>
    <w:lvl w:ilvl="0" w:tplc="87BCCC5C">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61B93AE0"/>
    <w:multiLevelType w:val="hybridMultilevel"/>
    <w:tmpl w:val="C22823F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7BAB31CB"/>
    <w:multiLevelType w:val="hybridMultilevel"/>
    <w:tmpl w:val="BEF8D4B8"/>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7F010FD2"/>
    <w:multiLevelType w:val="hybridMultilevel"/>
    <w:tmpl w:val="EC3089A2"/>
    <w:lvl w:ilvl="0" w:tplc="566CC73C">
      <w:start w:val="2"/>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1"/>
  </w:num>
  <w:num w:numId="5">
    <w:abstractNumId w:val="6"/>
  </w:num>
  <w:num w:numId="6">
    <w:abstractNumId w:val="9"/>
  </w:num>
  <w:num w:numId="7">
    <w:abstractNumId w:val="10"/>
  </w:num>
  <w:num w:numId="8">
    <w:abstractNumId w:val="3"/>
  </w:num>
  <w:num w:numId="9">
    <w:abstractNumId w:val="8"/>
  </w:num>
  <w:num w:numId="10">
    <w:abstractNumId w:val="1"/>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765"/>
    <w:rsid w:val="00002784"/>
    <w:rsid w:val="00014B09"/>
    <w:rsid w:val="00022FBC"/>
    <w:rsid w:val="000239B2"/>
    <w:rsid w:val="0003393E"/>
    <w:rsid w:val="000740F7"/>
    <w:rsid w:val="000911CF"/>
    <w:rsid w:val="000B1F75"/>
    <w:rsid w:val="000C5FC2"/>
    <w:rsid w:val="000D2ACF"/>
    <w:rsid w:val="000E499E"/>
    <w:rsid w:val="000F3C45"/>
    <w:rsid w:val="000F714F"/>
    <w:rsid w:val="000F7BAC"/>
    <w:rsid w:val="001071C2"/>
    <w:rsid w:val="00153FDA"/>
    <w:rsid w:val="00177D46"/>
    <w:rsid w:val="00185ABB"/>
    <w:rsid w:val="001C4AB2"/>
    <w:rsid w:val="001D5F98"/>
    <w:rsid w:val="001E1E29"/>
    <w:rsid w:val="001F0526"/>
    <w:rsid w:val="001F7217"/>
    <w:rsid w:val="00223153"/>
    <w:rsid w:val="002331F5"/>
    <w:rsid w:val="00234DFE"/>
    <w:rsid w:val="002448F0"/>
    <w:rsid w:val="00255A6C"/>
    <w:rsid w:val="00287D4B"/>
    <w:rsid w:val="002A2CE1"/>
    <w:rsid w:val="002A2E92"/>
    <w:rsid w:val="002A77EE"/>
    <w:rsid w:val="002B6937"/>
    <w:rsid w:val="002D0602"/>
    <w:rsid w:val="002D297C"/>
    <w:rsid w:val="002E12D5"/>
    <w:rsid w:val="002E1A67"/>
    <w:rsid w:val="002F6A33"/>
    <w:rsid w:val="00304B0A"/>
    <w:rsid w:val="00326042"/>
    <w:rsid w:val="00331D45"/>
    <w:rsid w:val="00356CC3"/>
    <w:rsid w:val="00364354"/>
    <w:rsid w:val="00365924"/>
    <w:rsid w:val="00371D19"/>
    <w:rsid w:val="00374B19"/>
    <w:rsid w:val="00386145"/>
    <w:rsid w:val="003946F0"/>
    <w:rsid w:val="003B5A10"/>
    <w:rsid w:val="003C12D7"/>
    <w:rsid w:val="003C3B6D"/>
    <w:rsid w:val="003D135F"/>
    <w:rsid w:val="003D192D"/>
    <w:rsid w:val="00400790"/>
    <w:rsid w:val="004032FD"/>
    <w:rsid w:val="00411FE5"/>
    <w:rsid w:val="00413F5A"/>
    <w:rsid w:val="00444726"/>
    <w:rsid w:val="00445129"/>
    <w:rsid w:val="0045591B"/>
    <w:rsid w:val="00461806"/>
    <w:rsid w:val="00470722"/>
    <w:rsid w:val="00471A30"/>
    <w:rsid w:val="004A7D29"/>
    <w:rsid w:val="004C5894"/>
    <w:rsid w:val="004C6902"/>
    <w:rsid w:val="004D063C"/>
    <w:rsid w:val="004E527C"/>
    <w:rsid w:val="004E5849"/>
    <w:rsid w:val="004E725A"/>
    <w:rsid w:val="004F140A"/>
    <w:rsid w:val="00511EAA"/>
    <w:rsid w:val="0052566B"/>
    <w:rsid w:val="00527FF4"/>
    <w:rsid w:val="005307E6"/>
    <w:rsid w:val="00551EA2"/>
    <w:rsid w:val="005530E9"/>
    <w:rsid w:val="00554667"/>
    <w:rsid w:val="00560D12"/>
    <w:rsid w:val="00584A7D"/>
    <w:rsid w:val="00585073"/>
    <w:rsid w:val="00595F9F"/>
    <w:rsid w:val="00596553"/>
    <w:rsid w:val="005A5F5A"/>
    <w:rsid w:val="005B703E"/>
    <w:rsid w:val="005C4014"/>
    <w:rsid w:val="005E5793"/>
    <w:rsid w:val="00603955"/>
    <w:rsid w:val="00617248"/>
    <w:rsid w:val="006466E5"/>
    <w:rsid w:val="0064794B"/>
    <w:rsid w:val="00657E1B"/>
    <w:rsid w:val="0066273F"/>
    <w:rsid w:val="00677061"/>
    <w:rsid w:val="006B0913"/>
    <w:rsid w:val="006C0D37"/>
    <w:rsid w:val="006C4120"/>
    <w:rsid w:val="006C5F40"/>
    <w:rsid w:val="006C6F96"/>
    <w:rsid w:val="006E09F4"/>
    <w:rsid w:val="006E0C66"/>
    <w:rsid w:val="006E1D1A"/>
    <w:rsid w:val="006F2071"/>
    <w:rsid w:val="0070278C"/>
    <w:rsid w:val="007153D0"/>
    <w:rsid w:val="00746E36"/>
    <w:rsid w:val="00773ADA"/>
    <w:rsid w:val="00784188"/>
    <w:rsid w:val="00785E57"/>
    <w:rsid w:val="0078799E"/>
    <w:rsid w:val="007A42E2"/>
    <w:rsid w:val="007B4D73"/>
    <w:rsid w:val="007C74E6"/>
    <w:rsid w:val="007F04FE"/>
    <w:rsid w:val="008028BE"/>
    <w:rsid w:val="00802A68"/>
    <w:rsid w:val="00803BDC"/>
    <w:rsid w:val="00814A07"/>
    <w:rsid w:val="0082425C"/>
    <w:rsid w:val="00830968"/>
    <w:rsid w:val="008356F8"/>
    <w:rsid w:val="0084511C"/>
    <w:rsid w:val="00846272"/>
    <w:rsid w:val="0085514B"/>
    <w:rsid w:val="008604AD"/>
    <w:rsid w:val="008655D0"/>
    <w:rsid w:val="00865FC2"/>
    <w:rsid w:val="008B2273"/>
    <w:rsid w:val="008D1C53"/>
    <w:rsid w:val="008D550F"/>
    <w:rsid w:val="008E1277"/>
    <w:rsid w:val="008E302E"/>
    <w:rsid w:val="008F78DB"/>
    <w:rsid w:val="00907ECC"/>
    <w:rsid w:val="0092104F"/>
    <w:rsid w:val="00923971"/>
    <w:rsid w:val="009330E3"/>
    <w:rsid w:val="00943F5D"/>
    <w:rsid w:val="00951FDC"/>
    <w:rsid w:val="00955B3F"/>
    <w:rsid w:val="00973C72"/>
    <w:rsid w:val="009D5947"/>
    <w:rsid w:val="009F15F9"/>
    <w:rsid w:val="009F4C82"/>
    <w:rsid w:val="009F62DA"/>
    <w:rsid w:val="00A020EE"/>
    <w:rsid w:val="00A0325D"/>
    <w:rsid w:val="00A20057"/>
    <w:rsid w:val="00A31A75"/>
    <w:rsid w:val="00A45066"/>
    <w:rsid w:val="00A70100"/>
    <w:rsid w:val="00A701C5"/>
    <w:rsid w:val="00A736C8"/>
    <w:rsid w:val="00A85D2B"/>
    <w:rsid w:val="00A9090C"/>
    <w:rsid w:val="00A93CF0"/>
    <w:rsid w:val="00AC4BCB"/>
    <w:rsid w:val="00AE0C12"/>
    <w:rsid w:val="00AE7463"/>
    <w:rsid w:val="00AF5659"/>
    <w:rsid w:val="00B00EF9"/>
    <w:rsid w:val="00B14A5C"/>
    <w:rsid w:val="00B20894"/>
    <w:rsid w:val="00B418C0"/>
    <w:rsid w:val="00B45B72"/>
    <w:rsid w:val="00B96A98"/>
    <w:rsid w:val="00BB7BEA"/>
    <w:rsid w:val="00BB7F75"/>
    <w:rsid w:val="00BD538E"/>
    <w:rsid w:val="00BD7449"/>
    <w:rsid w:val="00BE14BE"/>
    <w:rsid w:val="00BE5FE8"/>
    <w:rsid w:val="00C02444"/>
    <w:rsid w:val="00C07C8E"/>
    <w:rsid w:val="00C14471"/>
    <w:rsid w:val="00C749CD"/>
    <w:rsid w:val="00C817C0"/>
    <w:rsid w:val="00C822B2"/>
    <w:rsid w:val="00CA06EB"/>
    <w:rsid w:val="00CB25C2"/>
    <w:rsid w:val="00CB597B"/>
    <w:rsid w:val="00CD336C"/>
    <w:rsid w:val="00CD7608"/>
    <w:rsid w:val="00CE7C2E"/>
    <w:rsid w:val="00CF15E8"/>
    <w:rsid w:val="00D12F6C"/>
    <w:rsid w:val="00D20521"/>
    <w:rsid w:val="00D225BE"/>
    <w:rsid w:val="00D315C4"/>
    <w:rsid w:val="00D32219"/>
    <w:rsid w:val="00D52A0A"/>
    <w:rsid w:val="00D57C88"/>
    <w:rsid w:val="00D710C4"/>
    <w:rsid w:val="00D86CFB"/>
    <w:rsid w:val="00D87AAB"/>
    <w:rsid w:val="00D91B30"/>
    <w:rsid w:val="00DC2325"/>
    <w:rsid w:val="00DE53F8"/>
    <w:rsid w:val="00DF0904"/>
    <w:rsid w:val="00DF4C67"/>
    <w:rsid w:val="00E00A31"/>
    <w:rsid w:val="00E050DB"/>
    <w:rsid w:val="00E06528"/>
    <w:rsid w:val="00E27E92"/>
    <w:rsid w:val="00E30303"/>
    <w:rsid w:val="00E346F5"/>
    <w:rsid w:val="00E42851"/>
    <w:rsid w:val="00E45DA4"/>
    <w:rsid w:val="00E5232E"/>
    <w:rsid w:val="00E57F5B"/>
    <w:rsid w:val="00E64EC8"/>
    <w:rsid w:val="00E65BE3"/>
    <w:rsid w:val="00E6782D"/>
    <w:rsid w:val="00E67B09"/>
    <w:rsid w:val="00E70D4B"/>
    <w:rsid w:val="00E8174C"/>
    <w:rsid w:val="00EB3DDB"/>
    <w:rsid w:val="00EB6447"/>
    <w:rsid w:val="00EC4DDE"/>
    <w:rsid w:val="00ED2AA9"/>
    <w:rsid w:val="00ED4AC3"/>
    <w:rsid w:val="00EE3F9E"/>
    <w:rsid w:val="00F05601"/>
    <w:rsid w:val="00F05686"/>
    <w:rsid w:val="00F12F54"/>
    <w:rsid w:val="00F24382"/>
    <w:rsid w:val="00F46616"/>
    <w:rsid w:val="00F73109"/>
    <w:rsid w:val="00F7765F"/>
    <w:rsid w:val="00F947AA"/>
    <w:rsid w:val="00FC0AE8"/>
    <w:rsid w:val="00FC4D97"/>
    <w:rsid w:val="00FD3D2D"/>
    <w:rsid w:val="00FD5DF9"/>
    <w:rsid w:val="00FF6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F7CAC0-132F-4AD2-B801-9010260E2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FF6765"/>
    <w:pPr>
      <w:widowControl w:val="0"/>
      <w:spacing w:after="0" w:line="240" w:lineRule="auto"/>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uiPriority w:val="1"/>
    <w:qFormat/>
    <w:rsid w:val="00FF6765"/>
    <w:pPr>
      <w:ind w:left="3284"/>
    </w:pPr>
    <w:rPr>
      <w:rFonts w:ascii="Century Gothic" w:eastAsia="Century Gothic" w:hAnsi="Century Gothic"/>
      <w:sz w:val="21"/>
      <w:szCs w:val="21"/>
    </w:rPr>
  </w:style>
  <w:style w:type="character" w:customStyle="1" w:styleId="CorptextCaracter">
    <w:name w:val="Corp text Caracter"/>
    <w:basedOn w:val="Fontdeparagrafimplicit"/>
    <w:link w:val="Corptext"/>
    <w:uiPriority w:val="1"/>
    <w:rsid w:val="00FF6765"/>
    <w:rPr>
      <w:rFonts w:ascii="Century Gothic" w:eastAsia="Century Gothic" w:hAnsi="Century Gothic"/>
      <w:sz w:val="21"/>
      <w:szCs w:val="21"/>
    </w:rPr>
  </w:style>
  <w:style w:type="paragraph" w:styleId="Antet">
    <w:name w:val="header"/>
    <w:basedOn w:val="Normal"/>
    <w:link w:val="AntetCaracter"/>
    <w:uiPriority w:val="99"/>
    <w:unhideWhenUsed/>
    <w:rsid w:val="00FF6765"/>
    <w:pPr>
      <w:tabs>
        <w:tab w:val="center" w:pos="4536"/>
        <w:tab w:val="right" w:pos="9072"/>
      </w:tabs>
    </w:pPr>
  </w:style>
  <w:style w:type="character" w:customStyle="1" w:styleId="AntetCaracter">
    <w:name w:val="Antet Caracter"/>
    <w:basedOn w:val="Fontdeparagrafimplicit"/>
    <w:link w:val="Antet"/>
    <w:uiPriority w:val="99"/>
    <w:rsid w:val="00FF6765"/>
  </w:style>
  <w:style w:type="character" w:styleId="Hyperlink">
    <w:name w:val="Hyperlink"/>
    <w:basedOn w:val="Fontdeparagrafimplicit"/>
    <w:uiPriority w:val="99"/>
    <w:unhideWhenUsed/>
    <w:rsid w:val="00AE0C12"/>
    <w:rPr>
      <w:color w:val="0563C1"/>
      <w:u w:val="single"/>
    </w:rPr>
  </w:style>
  <w:style w:type="paragraph" w:styleId="Listparagraf">
    <w:name w:val="List Paragraph"/>
    <w:basedOn w:val="Normal"/>
    <w:uiPriority w:val="34"/>
    <w:qFormat/>
    <w:rsid w:val="002B6937"/>
    <w:pPr>
      <w:widowControl/>
      <w:spacing w:after="160" w:line="259" w:lineRule="auto"/>
      <w:ind w:left="720"/>
      <w:contextualSpacing/>
    </w:pPr>
  </w:style>
  <w:style w:type="paragraph" w:styleId="Subsol">
    <w:name w:val="footer"/>
    <w:basedOn w:val="Normal"/>
    <w:link w:val="SubsolCaracter"/>
    <w:uiPriority w:val="99"/>
    <w:unhideWhenUsed/>
    <w:rsid w:val="00365924"/>
    <w:pPr>
      <w:tabs>
        <w:tab w:val="center" w:pos="4536"/>
        <w:tab w:val="right" w:pos="9072"/>
      </w:tabs>
    </w:pPr>
  </w:style>
  <w:style w:type="character" w:customStyle="1" w:styleId="SubsolCaracter">
    <w:name w:val="Subsol Caracter"/>
    <w:basedOn w:val="Fontdeparagrafimplicit"/>
    <w:link w:val="Subsol"/>
    <w:uiPriority w:val="99"/>
    <w:rsid w:val="00365924"/>
  </w:style>
  <w:style w:type="character" w:customStyle="1" w:styleId="Meniune1">
    <w:name w:val="Mențiune1"/>
    <w:basedOn w:val="Fontdeparagrafimplicit"/>
    <w:uiPriority w:val="99"/>
    <w:semiHidden/>
    <w:unhideWhenUsed/>
    <w:rsid w:val="00365924"/>
    <w:rPr>
      <w:color w:val="2B579A"/>
      <w:shd w:val="clear" w:color="auto" w:fill="E6E6E6"/>
    </w:rPr>
  </w:style>
  <w:style w:type="character" w:customStyle="1" w:styleId="sp">
    <w:name w:val="sp"/>
    <w:basedOn w:val="Fontdeparagrafimplicit"/>
    <w:rsid w:val="00617248"/>
  </w:style>
  <w:style w:type="character" w:customStyle="1" w:styleId="tsp">
    <w:name w:val="tsp"/>
    <w:basedOn w:val="Fontdeparagrafimplicit"/>
    <w:rsid w:val="00617248"/>
  </w:style>
  <w:style w:type="character" w:customStyle="1" w:styleId="tpa">
    <w:name w:val="tpa"/>
    <w:basedOn w:val="Fontdeparagrafimplicit"/>
    <w:rsid w:val="00617248"/>
  </w:style>
  <w:style w:type="character" w:customStyle="1" w:styleId="li">
    <w:name w:val="li"/>
    <w:basedOn w:val="Fontdeparagrafimplicit"/>
    <w:rsid w:val="00617248"/>
  </w:style>
  <w:style w:type="character" w:customStyle="1" w:styleId="tli">
    <w:name w:val="tli"/>
    <w:basedOn w:val="Fontdeparagrafimplicit"/>
    <w:rsid w:val="00617248"/>
  </w:style>
  <w:style w:type="paragraph" w:styleId="TextnBalon">
    <w:name w:val="Balloon Text"/>
    <w:basedOn w:val="Normal"/>
    <w:link w:val="TextnBalonCaracter"/>
    <w:uiPriority w:val="99"/>
    <w:semiHidden/>
    <w:unhideWhenUsed/>
    <w:rsid w:val="005307E6"/>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5307E6"/>
    <w:rPr>
      <w:rFonts w:ascii="Segoe UI" w:hAnsi="Segoe UI" w:cs="Segoe UI"/>
      <w:sz w:val="18"/>
      <w:szCs w:val="18"/>
    </w:rPr>
  </w:style>
  <w:style w:type="paragraph" w:customStyle="1" w:styleId="Default">
    <w:name w:val="Default"/>
    <w:rsid w:val="005A5F5A"/>
    <w:pPr>
      <w:autoSpaceDE w:val="0"/>
      <w:autoSpaceDN w:val="0"/>
      <w:adjustRightInd w:val="0"/>
      <w:spacing w:after="0" w:line="240" w:lineRule="auto"/>
    </w:pPr>
    <w:rPr>
      <w:rFonts w:ascii="Times New Roman" w:hAnsi="Times New Roman" w:cs="Times New Roman"/>
      <w:color w:val="000000"/>
      <w:sz w:val="24"/>
      <w:szCs w:val="24"/>
      <w:lang w:val="ro-RO"/>
    </w:rPr>
  </w:style>
  <w:style w:type="character" w:styleId="Accentuat">
    <w:name w:val="Emphasis"/>
    <w:basedOn w:val="Fontdeparagrafimplicit"/>
    <w:uiPriority w:val="20"/>
    <w:qFormat/>
    <w:rsid w:val="00943F5D"/>
    <w:rPr>
      <w:i/>
      <w:iCs/>
    </w:rPr>
  </w:style>
  <w:style w:type="character" w:customStyle="1" w:styleId="apple-converted-space">
    <w:name w:val="apple-converted-space"/>
    <w:basedOn w:val="Fontdeparagrafimplicit"/>
    <w:rsid w:val="00943F5D"/>
  </w:style>
  <w:style w:type="character" w:customStyle="1" w:styleId="MeniuneNerezolvat1">
    <w:name w:val="Mențiune Nerezolvat1"/>
    <w:basedOn w:val="Fontdeparagrafimplicit"/>
    <w:uiPriority w:val="99"/>
    <w:semiHidden/>
    <w:unhideWhenUsed/>
    <w:rsid w:val="00C02444"/>
    <w:rPr>
      <w:color w:val="808080"/>
      <w:shd w:val="clear" w:color="auto" w:fill="E6E6E6"/>
    </w:rPr>
  </w:style>
  <w:style w:type="table" w:styleId="Tabelgril">
    <w:name w:val="Table Grid"/>
    <w:basedOn w:val="TabelNormal"/>
    <w:uiPriority w:val="39"/>
    <w:rsid w:val="00830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obust">
    <w:name w:val="Strong"/>
    <w:basedOn w:val="Fontdeparagrafimplicit"/>
    <w:uiPriority w:val="22"/>
    <w:qFormat/>
    <w:rsid w:val="003B5A10"/>
    <w:rPr>
      <w:b/>
      <w:bCs/>
    </w:rPr>
  </w:style>
  <w:style w:type="character" w:customStyle="1" w:styleId="al">
    <w:name w:val="al"/>
    <w:basedOn w:val="Fontdeparagrafimplicit"/>
    <w:rsid w:val="00AE7463"/>
  </w:style>
  <w:style w:type="character" w:customStyle="1" w:styleId="tal">
    <w:name w:val="tal"/>
    <w:basedOn w:val="Fontdeparagrafimplicit"/>
    <w:rsid w:val="00AE7463"/>
  </w:style>
  <w:style w:type="paragraph" w:customStyle="1" w:styleId="yiv9072347768ydp9679b0c9msonormal">
    <w:name w:val="yiv9072347768ydp9679b0c9msonormal"/>
    <w:basedOn w:val="Normal"/>
    <w:rsid w:val="009D5947"/>
    <w:pPr>
      <w:widowControl/>
      <w:spacing w:before="100" w:beforeAutospacing="1" w:after="100" w:afterAutospacing="1"/>
    </w:pPr>
    <w:rPr>
      <w:rFonts w:ascii="Times New Roman" w:eastAsia="Times New Roman" w:hAnsi="Times New Roman" w:cs="Times New Roman"/>
      <w:sz w:val="24"/>
      <w:szCs w:val="24"/>
      <w:lang w:val="ro-RO" w:eastAsia="ro-RO"/>
    </w:rPr>
  </w:style>
  <w:style w:type="paragraph" w:customStyle="1" w:styleId="yiv9072347768ydp9679b0c9msolistparagraph">
    <w:name w:val="yiv9072347768ydp9679b0c9msolistparagraph"/>
    <w:basedOn w:val="Normal"/>
    <w:rsid w:val="009D5947"/>
    <w:pPr>
      <w:widowControl/>
      <w:spacing w:before="100" w:beforeAutospacing="1" w:after="100" w:afterAutospacing="1"/>
    </w:pPr>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63439">
      <w:bodyDiv w:val="1"/>
      <w:marLeft w:val="0"/>
      <w:marRight w:val="0"/>
      <w:marTop w:val="0"/>
      <w:marBottom w:val="0"/>
      <w:divBdr>
        <w:top w:val="none" w:sz="0" w:space="0" w:color="auto"/>
        <w:left w:val="none" w:sz="0" w:space="0" w:color="auto"/>
        <w:bottom w:val="none" w:sz="0" w:space="0" w:color="auto"/>
        <w:right w:val="none" w:sz="0" w:space="0" w:color="auto"/>
      </w:divBdr>
      <w:divsChild>
        <w:div w:id="934485195">
          <w:marLeft w:val="0"/>
          <w:marRight w:val="0"/>
          <w:marTop w:val="0"/>
          <w:marBottom w:val="0"/>
          <w:divBdr>
            <w:top w:val="dashed" w:sz="2" w:space="0" w:color="FFFFFF"/>
            <w:left w:val="dashed" w:sz="2" w:space="0" w:color="FFFFFF"/>
            <w:bottom w:val="dashed" w:sz="2" w:space="0" w:color="FFFFFF"/>
            <w:right w:val="dashed" w:sz="2" w:space="0" w:color="FFFFFF"/>
          </w:divBdr>
        </w:div>
        <w:div w:id="2071414259">
          <w:marLeft w:val="0"/>
          <w:marRight w:val="0"/>
          <w:marTop w:val="0"/>
          <w:marBottom w:val="0"/>
          <w:divBdr>
            <w:top w:val="dashed" w:sz="2" w:space="0" w:color="FFFFFF"/>
            <w:left w:val="dashed" w:sz="2" w:space="0" w:color="FFFFFF"/>
            <w:bottom w:val="dashed" w:sz="2" w:space="0" w:color="FFFFFF"/>
            <w:right w:val="dashed" w:sz="2" w:space="0" w:color="FFFFFF"/>
          </w:divBdr>
          <w:divsChild>
            <w:div w:id="375128511">
              <w:marLeft w:val="0"/>
              <w:marRight w:val="0"/>
              <w:marTop w:val="0"/>
              <w:marBottom w:val="0"/>
              <w:divBdr>
                <w:top w:val="dashed" w:sz="2" w:space="0" w:color="FFFFFF"/>
                <w:left w:val="dashed" w:sz="2" w:space="0" w:color="FFFFFF"/>
                <w:bottom w:val="dashed" w:sz="2" w:space="0" w:color="FFFFFF"/>
                <w:right w:val="dashed" w:sz="2" w:space="0" w:color="FFFFFF"/>
              </w:divBdr>
            </w:div>
            <w:div w:id="362170835">
              <w:marLeft w:val="0"/>
              <w:marRight w:val="0"/>
              <w:marTop w:val="0"/>
              <w:marBottom w:val="0"/>
              <w:divBdr>
                <w:top w:val="dashed" w:sz="2" w:space="0" w:color="FFFFFF"/>
                <w:left w:val="dashed" w:sz="2" w:space="0" w:color="FFFFFF"/>
                <w:bottom w:val="dashed" w:sz="2" w:space="0" w:color="FFFFFF"/>
                <w:right w:val="dashed" w:sz="2" w:space="0" w:color="FFFFFF"/>
              </w:divBdr>
            </w:div>
            <w:div w:id="1127354703">
              <w:marLeft w:val="0"/>
              <w:marRight w:val="0"/>
              <w:marTop w:val="0"/>
              <w:marBottom w:val="0"/>
              <w:divBdr>
                <w:top w:val="dashed" w:sz="2" w:space="0" w:color="FFFFFF"/>
                <w:left w:val="dashed" w:sz="2" w:space="0" w:color="FFFFFF"/>
                <w:bottom w:val="dashed" w:sz="2" w:space="0" w:color="FFFFFF"/>
                <w:right w:val="dashed" w:sz="2" w:space="0" w:color="FFFFFF"/>
              </w:divBdr>
            </w:div>
            <w:div w:id="4221487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63798472">
      <w:bodyDiv w:val="1"/>
      <w:marLeft w:val="0"/>
      <w:marRight w:val="0"/>
      <w:marTop w:val="0"/>
      <w:marBottom w:val="0"/>
      <w:divBdr>
        <w:top w:val="none" w:sz="0" w:space="0" w:color="auto"/>
        <w:left w:val="none" w:sz="0" w:space="0" w:color="auto"/>
        <w:bottom w:val="none" w:sz="0" w:space="0" w:color="auto"/>
        <w:right w:val="none" w:sz="0" w:space="0" w:color="auto"/>
      </w:divBdr>
    </w:div>
    <w:div w:id="802968678">
      <w:bodyDiv w:val="1"/>
      <w:marLeft w:val="0"/>
      <w:marRight w:val="0"/>
      <w:marTop w:val="0"/>
      <w:marBottom w:val="0"/>
      <w:divBdr>
        <w:top w:val="none" w:sz="0" w:space="0" w:color="auto"/>
        <w:left w:val="none" w:sz="0" w:space="0" w:color="auto"/>
        <w:bottom w:val="none" w:sz="0" w:space="0" w:color="auto"/>
        <w:right w:val="none" w:sz="0" w:space="0" w:color="auto"/>
      </w:divBdr>
    </w:div>
    <w:div w:id="1357973014">
      <w:bodyDiv w:val="1"/>
      <w:marLeft w:val="0"/>
      <w:marRight w:val="0"/>
      <w:marTop w:val="0"/>
      <w:marBottom w:val="0"/>
      <w:divBdr>
        <w:top w:val="none" w:sz="0" w:space="0" w:color="auto"/>
        <w:left w:val="none" w:sz="0" w:space="0" w:color="auto"/>
        <w:bottom w:val="none" w:sz="0" w:space="0" w:color="auto"/>
        <w:right w:val="none" w:sz="0" w:space="0" w:color="auto"/>
      </w:divBdr>
    </w:div>
    <w:div w:id="1736539834">
      <w:bodyDiv w:val="1"/>
      <w:marLeft w:val="0"/>
      <w:marRight w:val="0"/>
      <w:marTop w:val="0"/>
      <w:marBottom w:val="0"/>
      <w:divBdr>
        <w:top w:val="none" w:sz="0" w:space="0" w:color="auto"/>
        <w:left w:val="none" w:sz="0" w:space="0" w:color="auto"/>
        <w:bottom w:val="none" w:sz="0" w:space="0" w:color="auto"/>
        <w:right w:val="none" w:sz="0" w:space="0" w:color="auto"/>
      </w:divBdr>
    </w:div>
    <w:div w:id="183575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www.fed-psc.ro/" TargetMode="External"/><Relationship Id="rId2" Type="http://schemas.openxmlformats.org/officeDocument/2006/relationships/hyperlink" Target="http://Mob:%20+40%20753039138,%20E-mail:%20of&#61441;ce@fed-psc.ro,"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2142</Words>
  <Characters>12424</Characters>
  <Application>Microsoft Office Word</Application>
  <DocSecurity>0</DocSecurity>
  <Lines>103</Lines>
  <Paragraphs>29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FPS</dc:creator>
  <cp:lastModifiedBy>FPS</cp:lastModifiedBy>
  <cp:revision>5</cp:revision>
  <cp:lastPrinted>2017-06-19T12:27:00Z</cp:lastPrinted>
  <dcterms:created xsi:type="dcterms:W3CDTF">2018-04-12T06:11:00Z</dcterms:created>
  <dcterms:modified xsi:type="dcterms:W3CDTF">2018-04-12T08:05:00Z</dcterms:modified>
</cp:coreProperties>
</file>